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7AFF4" w14:textId="1F4E807C" w:rsidR="00886B26" w:rsidRPr="00CE0424" w:rsidRDefault="00886B26" w:rsidP="00886B26">
      <w:pPr>
        <w:pStyle w:val="3GPPHeader"/>
        <w:spacing w:after="60"/>
        <w:rPr>
          <w:sz w:val="32"/>
          <w:szCs w:val="32"/>
          <w:highlight w:val="yellow"/>
        </w:rPr>
      </w:pPr>
      <w:r w:rsidRPr="00CE0424">
        <w:t>3GPP TSG-RAN WG</w:t>
      </w:r>
      <w:r>
        <w:t>2</w:t>
      </w:r>
      <w:r w:rsidRPr="00CE0424">
        <w:t xml:space="preserve"> #</w:t>
      </w:r>
      <w:r>
        <w:t>9</w:t>
      </w:r>
      <w:r w:rsidR="00B9091C">
        <w:t>4</w:t>
      </w:r>
      <w:r w:rsidRPr="00CE0424">
        <w:tab/>
      </w:r>
      <w:r w:rsidRPr="00CE0424">
        <w:rPr>
          <w:sz w:val="32"/>
          <w:szCs w:val="32"/>
        </w:rPr>
        <w:t xml:space="preserve">Tdoc </w:t>
      </w:r>
      <w:r w:rsidR="00694D5C" w:rsidRPr="00694D5C">
        <w:rPr>
          <w:bCs/>
          <w:sz w:val="32"/>
          <w:szCs w:val="32"/>
          <w:lang w:val="en-US"/>
        </w:rPr>
        <w:t>R2-</w:t>
      </w:r>
      <w:r w:rsidR="00E5410C" w:rsidRPr="00694D5C">
        <w:rPr>
          <w:bCs/>
          <w:sz w:val="32"/>
          <w:szCs w:val="32"/>
          <w:lang w:val="en-US"/>
        </w:rPr>
        <w:t>16</w:t>
      </w:r>
      <w:r w:rsidR="00E5410C">
        <w:rPr>
          <w:bCs/>
          <w:sz w:val="32"/>
          <w:szCs w:val="32"/>
          <w:lang w:val="en-US"/>
        </w:rPr>
        <w:t>3795</w:t>
      </w:r>
    </w:p>
    <w:p w14:paraId="4ED5FCBB" w14:textId="036E234F" w:rsidR="00886B26" w:rsidRPr="004756E4" w:rsidRDefault="00B9091C" w:rsidP="00886B26">
      <w:pPr>
        <w:pStyle w:val="3GPPHeader"/>
        <w:rPr>
          <w:lang w:val="en-US"/>
        </w:rPr>
      </w:pPr>
      <w:r w:rsidRPr="004756E4">
        <w:rPr>
          <w:lang w:val="en-US"/>
        </w:rPr>
        <w:t>Nanjing</w:t>
      </w:r>
      <w:r w:rsidR="00886B26" w:rsidRPr="004756E4">
        <w:rPr>
          <w:lang w:val="en-US"/>
        </w:rPr>
        <w:t xml:space="preserve">, </w:t>
      </w:r>
      <w:r w:rsidRPr="004756E4">
        <w:rPr>
          <w:lang w:val="en-US"/>
        </w:rPr>
        <w:t>China</w:t>
      </w:r>
      <w:r w:rsidR="00886B26" w:rsidRPr="004756E4">
        <w:rPr>
          <w:lang w:val="en-US"/>
        </w:rPr>
        <w:t xml:space="preserve">, </w:t>
      </w:r>
      <w:r w:rsidRPr="004756E4">
        <w:rPr>
          <w:lang w:val="en-US"/>
        </w:rPr>
        <w:t>23–27</w:t>
      </w:r>
      <w:r w:rsidR="00886B26" w:rsidRPr="004756E4">
        <w:rPr>
          <w:lang w:val="en-US"/>
        </w:rPr>
        <w:t xml:space="preserve"> </w:t>
      </w:r>
      <w:r w:rsidRPr="004756E4">
        <w:rPr>
          <w:lang w:val="en-US"/>
        </w:rPr>
        <w:t>May</w:t>
      </w:r>
      <w:r w:rsidR="00886B26" w:rsidRPr="004756E4">
        <w:rPr>
          <w:lang w:val="en-US"/>
        </w:rPr>
        <w:t xml:space="preserve"> 2016</w:t>
      </w:r>
    </w:p>
    <w:p w14:paraId="024D6AA7" w14:textId="77777777" w:rsidR="00886B26" w:rsidRPr="004756E4" w:rsidRDefault="00886B26" w:rsidP="00886B26">
      <w:pPr>
        <w:pStyle w:val="3GPPHeader"/>
        <w:rPr>
          <w:lang w:val="en-US"/>
        </w:rPr>
      </w:pPr>
    </w:p>
    <w:p w14:paraId="6F013E8A" w14:textId="258C949E" w:rsidR="00886B26" w:rsidRPr="004756E4" w:rsidRDefault="00886B26" w:rsidP="00886B26">
      <w:pPr>
        <w:pStyle w:val="3GPPHeader"/>
        <w:rPr>
          <w:sz w:val="22"/>
          <w:szCs w:val="22"/>
          <w:lang w:val="en-US"/>
        </w:rPr>
      </w:pPr>
      <w:r w:rsidRPr="004756E4">
        <w:rPr>
          <w:sz w:val="22"/>
          <w:szCs w:val="22"/>
          <w:lang w:val="en-US"/>
        </w:rPr>
        <w:t>Agenda Item:</w:t>
      </w:r>
      <w:r w:rsidRPr="004756E4">
        <w:rPr>
          <w:sz w:val="22"/>
          <w:szCs w:val="22"/>
          <w:lang w:val="en-US"/>
        </w:rPr>
        <w:tab/>
      </w:r>
      <w:r w:rsidR="00B9091C" w:rsidRPr="004756E4">
        <w:rPr>
          <w:sz w:val="22"/>
          <w:szCs w:val="22"/>
          <w:lang w:val="en-US"/>
        </w:rPr>
        <w:t>8.</w:t>
      </w:r>
      <w:r w:rsidR="00E5410C">
        <w:rPr>
          <w:sz w:val="22"/>
          <w:szCs w:val="22"/>
          <w:lang w:val="en-US"/>
        </w:rPr>
        <w:t>8</w:t>
      </w:r>
      <w:r w:rsidR="00B9091C" w:rsidRPr="004756E4">
        <w:rPr>
          <w:sz w:val="22"/>
          <w:szCs w:val="22"/>
          <w:lang w:val="en-US"/>
        </w:rPr>
        <w:t>.</w:t>
      </w:r>
      <w:r w:rsidR="00E5410C">
        <w:rPr>
          <w:sz w:val="22"/>
          <w:szCs w:val="22"/>
          <w:lang w:val="en-US"/>
        </w:rPr>
        <w:t>2</w:t>
      </w:r>
    </w:p>
    <w:p w14:paraId="1DC924FB" w14:textId="77777777" w:rsidR="00886B26" w:rsidRPr="00CE0424" w:rsidRDefault="00886B26" w:rsidP="00886B26">
      <w:pPr>
        <w:pStyle w:val="3GPPHeader"/>
        <w:rPr>
          <w:sz w:val="22"/>
          <w:szCs w:val="22"/>
        </w:rPr>
      </w:pPr>
      <w:r>
        <w:rPr>
          <w:sz w:val="22"/>
          <w:szCs w:val="22"/>
        </w:rPr>
        <w:t>Source:</w:t>
      </w:r>
      <w:r w:rsidRPr="00CE0424">
        <w:rPr>
          <w:sz w:val="22"/>
          <w:szCs w:val="22"/>
        </w:rPr>
        <w:tab/>
        <w:t>Ericsson</w:t>
      </w:r>
    </w:p>
    <w:p w14:paraId="489C6A5B" w14:textId="4DE7F0CE" w:rsidR="00886B26" w:rsidRPr="00CE0424" w:rsidRDefault="00886B26" w:rsidP="00886B26">
      <w:pPr>
        <w:pStyle w:val="3GPPHeader"/>
        <w:rPr>
          <w:sz w:val="22"/>
          <w:szCs w:val="22"/>
        </w:rPr>
      </w:pPr>
      <w:r w:rsidRPr="00D46A20">
        <w:rPr>
          <w:sz w:val="22"/>
          <w:szCs w:val="22"/>
        </w:rPr>
        <w:t>Title:</w:t>
      </w:r>
      <w:r w:rsidRPr="00D46A20">
        <w:rPr>
          <w:sz w:val="22"/>
          <w:szCs w:val="22"/>
        </w:rPr>
        <w:tab/>
      </w:r>
      <w:r w:rsidR="00B876AD">
        <w:rPr>
          <w:sz w:val="22"/>
          <w:szCs w:val="22"/>
        </w:rPr>
        <w:t xml:space="preserve">TDD </w:t>
      </w:r>
      <w:r w:rsidR="009321C4">
        <w:rPr>
          <w:sz w:val="22"/>
          <w:szCs w:val="22"/>
        </w:rPr>
        <w:t xml:space="preserve">UL </w:t>
      </w:r>
      <w:r w:rsidR="00B876AD">
        <w:rPr>
          <w:sz w:val="22"/>
          <w:szCs w:val="22"/>
        </w:rPr>
        <w:t>SPS configuration</w:t>
      </w:r>
    </w:p>
    <w:p w14:paraId="33A8EF3D" w14:textId="77777777" w:rsidR="00886B26" w:rsidRPr="00CE0424" w:rsidRDefault="00886B26" w:rsidP="00886B26">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72EECA41" w14:textId="77777777" w:rsidR="00886B26" w:rsidRPr="00CE0424" w:rsidRDefault="00886B26" w:rsidP="00886B26">
      <w:pPr>
        <w:pStyle w:val="Heading1"/>
      </w:pPr>
      <w:r w:rsidRPr="00CE0424">
        <w:t>Introduction</w:t>
      </w:r>
    </w:p>
    <w:p w14:paraId="04EBE36C" w14:textId="4B10F0AD" w:rsidR="001A1533" w:rsidRDefault="007022F2" w:rsidP="00886B26">
      <w:pPr>
        <w:pStyle w:val="BodyText"/>
      </w:pPr>
      <w:proofErr w:type="gramStart"/>
      <w:r>
        <w:t>A new work item for L2 latency reduction techniques had been approved by RAN plenary</w:t>
      </w:r>
      <w:proofErr w:type="gramEnd"/>
      <w:r w:rsidR="00A217CF">
        <w:t xml:space="preserve"> </w:t>
      </w:r>
      <w:r w:rsidR="00A932AC">
        <w:fldChar w:fldCharType="begin"/>
      </w:r>
      <w:r w:rsidR="00A932AC">
        <w:instrText xml:space="preserve"> REF _Ref450942778 \r \h </w:instrText>
      </w:r>
      <w:r w:rsidR="00A932AC">
        <w:fldChar w:fldCharType="separate"/>
      </w:r>
      <w:r w:rsidR="002122C4">
        <w:t>[2]</w:t>
      </w:r>
      <w:r w:rsidR="00A932AC">
        <w:fldChar w:fldCharType="end"/>
      </w:r>
      <w:r>
        <w:t xml:space="preserve">. With the intended technique of short SPS periods </w:t>
      </w:r>
      <w:r w:rsidR="00DA3139">
        <w:t xml:space="preserve">and skipping of </w:t>
      </w:r>
      <w:r>
        <w:t>padding transmissions, faster UL access is achieved</w:t>
      </w:r>
      <w:r w:rsidR="00DA3139">
        <w:t>, while UE power consumption and UL interference is kept low</w:t>
      </w:r>
      <w:r>
        <w:t xml:space="preserve">. </w:t>
      </w:r>
    </w:p>
    <w:p w14:paraId="0DE26BB8" w14:textId="1C1D2393" w:rsidR="00886B26" w:rsidRDefault="009F4A1A" w:rsidP="00886B26">
      <w:pPr>
        <w:pStyle w:val="BodyText"/>
      </w:pPr>
      <w:r>
        <w:t xml:space="preserve">In a companion paper </w:t>
      </w:r>
      <w:r>
        <w:fldChar w:fldCharType="begin"/>
      </w:r>
      <w:r>
        <w:instrText xml:space="preserve"> REF _Ref449603961 \r \h </w:instrText>
      </w:r>
      <w:r>
        <w:fldChar w:fldCharType="separate"/>
      </w:r>
      <w:r w:rsidR="002122C4">
        <w:t>[3]</w:t>
      </w:r>
      <w:r>
        <w:fldChar w:fldCharType="end"/>
      </w:r>
      <w:r>
        <w:t xml:space="preserve"> we argue the need </w:t>
      </w:r>
      <w:r w:rsidR="001A1533">
        <w:t>for</w:t>
      </w:r>
      <w:r>
        <w:t xml:space="preserve"> non-adaptive retransmissions </w:t>
      </w:r>
      <w:r w:rsidR="001A1533">
        <w:t>on</w:t>
      </w:r>
      <w:r>
        <w:t xml:space="preserve"> SPS resources.</w:t>
      </w:r>
      <w:r w:rsidR="00D3370F">
        <w:t xml:space="preserve"> And in another companion paper </w:t>
      </w:r>
      <w:r w:rsidR="00D3370F">
        <w:fldChar w:fldCharType="begin"/>
      </w:r>
      <w:r w:rsidR="00D3370F">
        <w:instrText xml:space="preserve"> REF _Ref450059562 \r \h </w:instrText>
      </w:r>
      <w:r w:rsidR="00D3370F">
        <w:fldChar w:fldCharType="separate"/>
      </w:r>
      <w:r w:rsidR="002122C4">
        <w:t>[4]</w:t>
      </w:r>
      <w:r w:rsidR="00D3370F">
        <w:fldChar w:fldCharType="end"/>
      </w:r>
      <w:r w:rsidR="00D3370F">
        <w:t xml:space="preserve"> we argue for alignment of the SPS interval to the HARQ round trip time (RTT).</w:t>
      </w:r>
      <w:r>
        <w:t xml:space="preserve"> In this paper we discuss the implications of </w:t>
      </w:r>
      <w:r w:rsidR="001A1533">
        <w:t xml:space="preserve">non-adaptive retransmissions on SPS resource </w:t>
      </w:r>
      <w:r>
        <w:t>in TDD and propose a solution to avoid collisions between SPS resources</w:t>
      </w:r>
      <w:r w:rsidR="00F941A0">
        <w:t xml:space="preserve"> and non-adaptive retransmissions for other users</w:t>
      </w:r>
      <w:r>
        <w:t>.</w:t>
      </w:r>
      <w:r w:rsidR="001A1533">
        <w:t xml:space="preserve"> </w:t>
      </w:r>
    </w:p>
    <w:p w14:paraId="56D8387D" w14:textId="77777777" w:rsidR="00886B26" w:rsidRDefault="00886B26" w:rsidP="00886B26">
      <w:pPr>
        <w:pStyle w:val="Heading1"/>
      </w:pPr>
      <w:r>
        <w:t>Discussion</w:t>
      </w:r>
    </w:p>
    <w:p w14:paraId="47481A60" w14:textId="3E1DFDA4" w:rsidR="00646799" w:rsidRDefault="009F4A1A" w:rsidP="009F4A1A">
      <w:pPr>
        <w:pStyle w:val="Heading2"/>
        <w:rPr>
          <w:lang w:val="en-US"/>
        </w:rPr>
      </w:pPr>
      <w:r>
        <w:rPr>
          <w:lang w:val="en-US"/>
        </w:rPr>
        <w:t xml:space="preserve">Non-adaptive </w:t>
      </w:r>
      <w:r w:rsidR="002206D5">
        <w:rPr>
          <w:lang w:val="en-US"/>
        </w:rPr>
        <w:t xml:space="preserve">SPS </w:t>
      </w:r>
      <w:r>
        <w:rPr>
          <w:lang w:val="en-US"/>
        </w:rPr>
        <w:t xml:space="preserve">retransmissions in TDD </w:t>
      </w:r>
    </w:p>
    <w:p w14:paraId="13B97A48" w14:textId="559CC170" w:rsidR="00FB6299" w:rsidRDefault="009D6C05" w:rsidP="009F4A1A">
      <w:pPr>
        <w:rPr>
          <w:lang w:val="en-US"/>
        </w:rPr>
      </w:pPr>
      <w:r>
        <w:rPr>
          <w:lang w:val="en-US"/>
        </w:rPr>
        <w:t xml:space="preserve">In the TDD </w:t>
      </w:r>
      <w:r w:rsidR="002206D5">
        <w:rPr>
          <w:lang w:val="en-US"/>
        </w:rPr>
        <w:t>there is a puzzle to get the non-adaptive retransmissions to end up on the SPS resources.</w:t>
      </w:r>
      <w:r w:rsidR="00FB6299">
        <w:rPr>
          <w:lang w:val="en-US"/>
        </w:rPr>
        <w:t xml:space="preserve"> </w:t>
      </w:r>
      <w:r w:rsidR="00324571">
        <w:rPr>
          <w:lang w:val="en-US"/>
        </w:rPr>
        <w:t xml:space="preserve">We have the configurations in </w:t>
      </w:r>
      <w:r w:rsidR="00CB51B3">
        <w:rPr>
          <w:lang w:val="en-US"/>
        </w:rPr>
        <w:t>the following table from 36.211</w:t>
      </w:r>
      <w:r w:rsidR="00324571">
        <w:rPr>
          <w:lang w:val="en-US"/>
        </w:rPr>
        <w:t>.</w:t>
      </w:r>
      <w:r w:rsidR="00CB51B3">
        <w:rPr>
          <w:lang w:val="en-US"/>
        </w:rPr>
        <w:t xml:space="preserve"> </w:t>
      </w:r>
    </w:p>
    <w:p w14:paraId="7DB7E511" w14:textId="77777777" w:rsidR="00CB51B3" w:rsidRDefault="00CB51B3" w:rsidP="00CB51B3">
      <w:pPr>
        <w:pStyle w:val="TH"/>
      </w:pPr>
      <w:r>
        <w:t>Table 4.2-2: Uplink-downlink configurations</w:t>
      </w:r>
    </w:p>
    <w:tbl>
      <w:tblPr>
        <w:tblW w:w="5000" w:type="pct"/>
        <w:jc w:val="center"/>
        <w:tblLook w:val="01E0" w:firstRow="1" w:lastRow="1" w:firstColumn="1" w:lastColumn="1" w:noHBand="0" w:noVBand="0"/>
      </w:tblPr>
      <w:tblGrid>
        <w:gridCol w:w="2165"/>
        <w:gridCol w:w="3042"/>
        <w:gridCol w:w="467"/>
        <w:gridCol w:w="453"/>
        <w:gridCol w:w="467"/>
        <w:gridCol w:w="467"/>
        <w:gridCol w:w="467"/>
        <w:gridCol w:w="467"/>
        <w:gridCol w:w="467"/>
        <w:gridCol w:w="467"/>
        <w:gridCol w:w="467"/>
        <w:gridCol w:w="459"/>
      </w:tblGrid>
      <w:tr w:rsidR="00CB51B3" w:rsidRPr="005B11E1" w14:paraId="68C137C9" w14:textId="77777777" w:rsidTr="00710D06">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DBC480" w14:textId="77777777" w:rsidR="00CB51B3" w:rsidRDefault="00CB51B3" w:rsidP="00710D06">
            <w:pPr>
              <w:pStyle w:val="TAH"/>
            </w:pPr>
            <w:r>
              <w:t xml:space="preserve">Uplink-downlink </w:t>
            </w:r>
          </w:p>
          <w:p w14:paraId="140E17A1" w14:textId="77777777" w:rsidR="00CB51B3" w:rsidRDefault="00CB51B3" w:rsidP="00710D06">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BAD26A5" w14:textId="77777777" w:rsidR="00CB51B3" w:rsidRDefault="00CB51B3" w:rsidP="00710D06">
            <w:pPr>
              <w:pStyle w:val="TAH"/>
            </w:pPr>
            <w:r>
              <w:t xml:space="preserve">Downlink-to-Uplink </w:t>
            </w:r>
          </w:p>
          <w:p w14:paraId="3CB079C2" w14:textId="77777777" w:rsidR="00CB51B3" w:rsidRDefault="00CB51B3" w:rsidP="00710D06">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593BDE04" w14:textId="77777777" w:rsidR="00CB51B3" w:rsidRDefault="00CB51B3" w:rsidP="00710D06">
            <w:pPr>
              <w:pStyle w:val="TAH"/>
            </w:pPr>
            <w:r>
              <w:t>Subframe number</w:t>
            </w:r>
          </w:p>
        </w:tc>
      </w:tr>
      <w:tr w:rsidR="00CB51B3" w14:paraId="7A5CE7AC" w14:textId="77777777" w:rsidTr="00710D06">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7860F48" w14:textId="77777777" w:rsidR="00CB51B3" w:rsidRDefault="00CB51B3" w:rsidP="00710D06">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D052143" w14:textId="77777777" w:rsidR="00CB51B3" w:rsidRDefault="00CB51B3" w:rsidP="00710D06">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8D9D497" w14:textId="77777777" w:rsidR="00CB51B3" w:rsidRDefault="00CB51B3" w:rsidP="00710D06">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37BD891C" w14:textId="77777777" w:rsidR="00CB51B3" w:rsidRDefault="00CB51B3" w:rsidP="00710D06">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D41D25B" w14:textId="77777777" w:rsidR="00CB51B3" w:rsidRDefault="00CB51B3" w:rsidP="00710D06">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12FEF6F" w14:textId="77777777" w:rsidR="00CB51B3" w:rsidRDefault="00CB51B3" w:rsidP="00710D06">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7015144" w14:textId="77777777" w:rsidR="00CB51B3" w:rsidRDefault="00CB51B3" w:rsidP="00710D06">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8974C4F" w14:textId="77777777" w:rsidR="00CB51B3" w:rsidRDefault="00CB51B3" w:rsidP="00710D06">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F574BCA" w14:textId="77777777" w:rsidR="00CB51B3" w:rsidRDefault="00CB51B3" w:rsidP="00710D06">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3035D1A" w14:textId="77777777" w:rsidR="00CB51B3" w:rsidRDefault="00CB51B3" w:rsidP="00710D06">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3176453" w14:textId="77777777" w:rsidR="00CB51B3" w:rsidRDefault="00CB51B3" w:rsidP="00710D06">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3706845" w14:textId="77777777" w:rsidR="00CB51B3" w:rsidRDefault="00CB51B3" w:rsidP="00710D06">
            <w:pPr>
              <w:pStyle w:val="TAH"/>
            </w:pPr>
            <w:r>
              <w:t>9</w:t>
            </w:r>
          </w:p>
        </w:tc>
      </w:tr>
      <w:tr w:rsidR="00CB51B3" w:rsidRPr="005B11E1" w14:paraId="49EBA277" w14:textId="77777777" w:rsidTr="00710D0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5930A2B3" w14:textId="77777777" w:rsidR="00CB51B3" w:rsidRDefault="00CB51B3" w:rsidP="00710D06">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9DE988D" w14:textId="77777777" w:rsidR="00CB51B3" w:rsidRDefault="00CB51B3" w:rsidP="00710D0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B8F25CD" w14:textId="77777777" w:rsidR="00CB51B3" w:rsidRDefault="00CB51B3" w:rsidP="00710D0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DA9F560"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373DC9"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4A4706"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2938686"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9C9840"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89935C"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2E70E88"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52556A5"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79A640" w14:textId="77777777" w:rsidR="00CB51B3" w:rsidRDefault="00CB51B3" w:rsidP="00710D06">
            <w:pPr>
              <w:pStyle w:val="TAC"/>
            </w:pPr>
            <w:r>
              <w:t>U</w:t>
            </w:r>
          </w:p>
        </w:tc>
      </w:tr>
      <w:tr w:rsidR="00CB51B3" w:rsidRPr="005B11E1" w14:paraId="0C1D3213" w14:textId="77777777" w:rsidTr="00710D0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FC4986D" w14:textId="77777777" w:rsidR="00CB51B3" w:rsidRDefault="00CB51B3" w:rsidP="00710D06">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4188EB2" w14:textId="77777777" w:rsidR="00CB51B3" w:rsidRDefault="00CB51B3" w:rsidP="00710D0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2741AC" w14:textId="77777777" w:rsidR="00CB51B3" w:rsidRDefault="00CB51B3" w:rsidP="00710D0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060F1265"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B4154EE"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463F6B1"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FBC209"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4FB606"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F06ED74"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7D05CED"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F89A525"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916D5B" w14:textId="77777777" w:rsidR="00CB51B3" w:rsidRDefault="00CB51B3" w:rsidP="00710D06">
            <w:pPr>
              <w:pStyle w:val="TAC"/>
            </w:pPr>
            <w:r>
              <w:t>D</w:t>
            </w:r>
          </w:p>
        </w:tc>
      </w:tr>
      <w:tr w:rsidR="00CB51B3" w:rsidRPr="005B11E1" w14:paraId="4DC96EBF" w14:textId="77777777" w:rsidTr="00710D0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5716B999" w14:textId="77777777" w:rsidR="00CB51B3" w:rsidRDefault="00CB51B3" w:rsidP="00710D06">
            <w:pPr>
              <w:pStyle w:val="TAC"/>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DDB135A" w14:textId="77777777" w:rsidR="00CB51B3" w:rsidRDefault="00CB51B3" w:rsidP="00710D0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8822554" w14:textId="77777777" w:rsidR="00CB51B3" w:rsidRDefault="00CB51B3" w:rsidP="00710D0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33DF0C37"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E467D6"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B7025A7"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8615840"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9836E55"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22C9FFA"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501FF48"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8AB2F3E"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A403F4E" w14:textId="77777777" w:rsidR="00CB51B3" w:rsidRDefault="00CB51B3" w:rsidP="00710D06">
            <w:pPr>
              <w:pStyle w:val="TAC"/>
            </w:pPr>
            <w:r>
              <w:t>D</w:t>
            </w:r>
          </w:p>
        </w:tc>
      </w:tr>
      <w:tr w:rsidR="00CB51B3" w:rsidRPr="005B11E1" w14:paraId="394980DD" w14:textId="77777777" w:rsidTr="00710D0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43AA864E" w14:textId="77777777" w:rsidR="00CB51B3" w:rsidRDefault="00CB51B3" w:rsidP="00710D06">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FEF2DE8" w14:textId="77777777" w:rsidR="00CB51B3" w:rsidRDefault="00CB51B3" w:rsidP="00710D0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5C119BD" w14:textId="77777777" w:rsidR="00CB51B3" w:rsidRDefault="00CB51B3" w:rsidP="00710D0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C053643"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FF7092"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8E6EC7"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3C84AF"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BB16D9"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68648B"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E5D694"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A65BA70"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BAE5041" w14:textId="77777777" w:rsidR="00CB51B3" w:rsidRDefault="00CB51B3" w:rsidP="00710D06">
            <w:pPr>
              <w:pStyle w:val="TAC"/>
            </w:pPr>
            <w:r>
              <w:t>D</w:t>
            </w:r>
          </w:p>
        </w:tc>
      </w:tr>
      <w:tr w:rsidR="00CB51B3" w:rsidRPr="005B11E1" w14:paraId="7EE88CA3" w14:textId="77777777" w:rsidTr="00710D0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53E1816A" w14:textId="77777777" w:rsidR="00CB51B3" w:rsidRDefault="00CB51B3" w:rsidP="00710D06">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D2EA544" w14:textId="77777777" w:rsidR="00CB51B3" w:rsidRDefault="00CB51B3" w:rsidP="00710D0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186C871" w14:textId="77777777" w:rsidR="00CB51B3" w:rsidRDefault="00CB51B3" w:rsidP="00710D0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3AC46D5E"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A49295"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0981307"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51ED687"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18AA92"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C547F59"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0A67125"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4F5CEC"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BACCAB1" w14:textId="77777777" w:rsidR="00CB51B3" w:rsidRDefault="00CB51B3" w:rsidP="00710D06">
            <w:pPr>
              <w:pStyle w:val="TAC"/>
            </w:pPr>
            <w:r>
              <w:t>D</w:t>
            </w:r>
          </w:p>
        </w:tc>
      </w:tr>
      <w:tr w:rsidR="00CB51B3" w:rsidRPr="005B11E1" w14:paraId="3C4299F3" w14:textId="77777777" w:rsidTr="00710D0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A684D17" w14:textId="77777777" w:rsidR="00CB51B3" w:rsidRDefault="00CB51B3" w:rsidP="00710D06">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E623935" w14:textId="77777777" w:rsidR="00CB51B3" w:rsidRDefault="00CB51B3" w:rsidP="00710D0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397588" w14:textId="77777777" w:rsidR="00CB51B3" w:rsidRDefault="00CB51B3" w:rsidP="00710D0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C5E9CA1"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4AB8522"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31F4F7A"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38EB57"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A9315D"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AD77E93"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81F934F"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E632998"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D3F9BA2" w14:textId="77777777" w:rsidR="00CB51B3" w:rsidRDefault="00CB51B3" w:rsidP="00710D06">
            <w:pPr>
              <w:pStyle w:val="TAC"/>
            </w:pPr>
            <w:r>
              <w:t>D</w:t>
            </w:r>
          </w:p>
        </w:tc>
      </w:tr>
      <w:tr w:rsidR="00CB51B3" w:rsidRPr="005B11E1" w14:paraId="66B6D146" w14:textId="77777777" w:rsidTr="00710D0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218E21B" w14:textId="77777777" w:rsidR="00CB51B3" w:rsidRDefault="00CB51B3" w:rsidP="00710D06">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FA7160C" w14:textId="77777777" w:rsidR="00CB51B3" w:rsidRDefault="00CB51B3" w:rsidP="00710D0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805CE4E" w14:textId="77777777" w:rsidR="00CB51B3" w:rsidRDefault="00CB51B3" w:rsidP="00710D0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1C88199"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20766A"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6BA44F"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88B68CE"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740754A" w14:textId="77777777" w:rsidR="00CB51B3" w:rsidRDefault="00CB51B3" w:rsidP="00710D0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EE0522D" w14:textId="77777777" w:rsidR="00CB51B3" w:rsidRDefault="00CB51B3" w:rsidP="00710D0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EBD6E54"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3E483C" w14:textId="77777777" w:rsidR="00CB51B3" w:rsidRDefault="00CB51B3" w:rsidP="00710D0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65F6B8" w14:textId="77777777" w:rsidR="00CB51B3" w:rsidRDefault="00CB51B3" w:rsidP="00710D06">
            <w:pPr>
              <w:pStyle w:val="TAC"/>
            </w:pPr>
            <w:r>
              <w:t>D</w:t>
            </w:r>
          </w:p>
        </w:tc>
      </w:tr>
    </w:tbl>
    <w:p w14:paraId="18554EA4" w14:textId="77777777" w:rsidR="00CB51B3" w:rsidRDefault="00CB51B3" w:rsidP="009F4A1A">
      <w:pPr>
        <w:rPr>
          <w:lang w:val="en-US"/>
        </w:rPr>
      </w:pPr>
    </w:p>
    <w:p w14:paraId="3634A965" w14:textId="79B5BCC0" w:rsidR="00324571" w:rsidRDefault="00324571" w:rsidP="009F4A1A">
      <w:pPr>
        <w:rPr>
          <w:lang w:val="en-US"/>
        </w:rPr>
      </w:pPr>
      <w:r>
        <w:rPr>
          <w:lang w:val="en-US"/>
        </w:rPr>
        <w:t xml:space="preserve">And we have the number of synchronous UL HARQ processes </w:t>
      </w:r>
      <w:r w:rsidR="00CB51B3">
        <w:rPr>
          <w:lang w:val="en-US"/>
        </w:rPr>
        <w:t>in the following table from 36.213</w:t>
      </w:r>
      <w:r>
        <w:rPr>
          <w:lang w:val="en-US"/>
        </w:rPr>
        <w:t>.</w:t>
      </w:r>
    </w:p>
    <w:p w14:paraId="39FF6D88" w14:textId="77777777" w:rsidR="00324571" w:rsidRPr="00E9040D" w:rsidRDefault="00324571" w:rsidP="00324571">
      <w:pPr>
        <w:pStyle w:val="TH"/>
      </w:pPr>
      <w:r w:rsidRPr="00E9040D">
        <w:t>Table 8-1: Number of synchronous UL HARQ processes for TDD</w:t>
      </w:r>
    </w:p>
    <w:tbl>
      <w:tblPr>
        <w:tblW w:w="0" w:type="auto"/>
        <w:jc w:val="center"/>
        <w:tblLook w:val="01E0" w:firstRow="1" w:lastRow="1" w:firstColumn="1" w:lastColumn="1" w:noHBand="0" w:noVBand="0"/>
      </w:tblPr>
      <w:tblGrid>
        <w:gridCol w:w="2366"/>
        <w:gridCol w:w="2637"/>
        <w:gridCol w:w="2996"/>
      </w:tblGrid>
      <w:tr w:rsidR="00324571" w:rsidRPr="00E9040D" w14:paraId="3F87D447"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19D84B" w14:textId="77777777" w:rsidR="00324571" w:rsidRPr="00E9040D" w:rsidRDefault="00324571" w:rsidP="00710D06">
            <w:pPr>
              <w:pStyle w:val="TAH"/>
            </w:pPr>
            <w:r w:rsidRPr="00E9040D">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8B7F93" w14:textId="77777777" w:rsidR="00324571" w:rsidRDefault="00324571" w:rsidP="00710D06">
            <w:pPr>
              <w:pStyle w:val="TAH"/>
            </w:pPr>
            <w:r w:rsidRPr="00E9040D">
              <w:t>Number of HARQ processes</w:t>
            </w:r>
          </w:p>
          <w:p w14:paraId="63AA0B6F" w14:textId="77777777" w:rsidR="00324571" w:rsidRPr="00E9040D" w:rsidRDefault="00324571" w:rsidP="00710D06">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8583C9" w14:textId="77777777" w:rsidR="00324571" w:rsidRDefault="00324571" w:rsidP="00710D06">
            <w:pPr>
              <w:pStyle w:val="TAH"/>
            </w:pPr>
            <w:r w:rsidRPr="00E9040D">
              <w:t xml:space="preserve">Number of HARQ processes </w:t>
            </w:r>
          </w:p>
          <w:p w14:paraId="561D5D0E" w14:textId="77777777" w:rsidR="00324571" w:rsidRPr="00E9040D" w:rsidRDefault="00324571" w:rsidP="00710D06">
            <w:pPr>
              <w:pStyle w:val="TAH"/>
            </w:pPr>
            <w:r w:rsidRPr="00E9040D">
              <w:t>for subframe bundling operation</w:t>
            </w:r>
          </w:p>
        </w:tc>
      </w:tr>
      <w:tr w:rsidR="00324571" w:rsidRPr="00E9040D" w14:paraId="3112811C"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E77ABD" w14:textId="77777777" w:rsidR="00324571" w:rsidRPr="00E9040D" w:rsidRDefault="00324571" w:rsidP="00710D06">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435C816C" w14:textId="77777777" w:rsidR="00324571" w:rsidRPr="00E9040D" w:rsidRDefault="00324571" w:rsidP="00710D06">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14:paraId="4EDDE121" w14:textId="77777777" w:rsidR="00324571" w:rsidRPr="00E9040D" w:rsidRDefault="00324571" w:rsidP="00710D06">
            <w:pPr>
              <w:pStyle w:val="TAC"/>
            </w:pPr>
            <w:r w:rsidRPr="00E9040D">
              <w:t>3</w:t>
            </w:r>
          </w:p>
        </w:tc>
      </w:tr>
      <w:tr w:rsidR="00324571" w:rsidRPr="00E9040D" w14:paraId="5F4CA8C5"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EC02" w14:textId="77777777" w:rsidR="00324571" w:rsidRPr="00E9040D" w:rsidRDefault="00324571" w:rsidP="00710D0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683DE496" w14:textId="77777777" w:rsidR="00324571" w:rsidRPr="00E9040D" w:rsidRDefault="00324571" w:rsidP="00710D0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297742DC" w14:textId="77777777" w:rsidR="00324571" w:rsidRPr="00E9040D" w:rsidRDefault="00324571" w:rsidP="00710D06">
            <w:pPr>
              <w:pStyle w:val="TAC"/>
            </w:pPr>
            <w:r w:rsidRPr="00E9040D">
              <w:t>2</w:t>
            </w:r>
          </w:p>
        </w:tc>
      </w:tr>
      <w:tr w:rsidR="00324571" w:rsidRPr="00E9040D" w14:paraId="5E793C93"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F365E9" w14:textId="77777777" w:rsidR="00324571" w:rsidRPr="00E9040D" w:rsidRDefault="00324571" w:rsidP="00710D0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0699550B" w14:textId="77777777" w:rsidR="00324571" w:rsidRPr="00E9040D" w:rsidRDefault="00324571" w:rsidP="00710D0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43603FB8" w14:textId="77777777" w:rsidR="00324571" w:rsidRPr="00E9040D" w:rsidRDefault="00324571" w:rsidP="00710D06">
            <w:pPr>
              <w:pStyle w:val="TAC"/>
            </w:pPr>
            <w:r w:rsidRPr="00E9040D">
              <w:t>N/A</w:t>
            </w:r>
          </w:p>
        </w:tc>
      </w:tr>
      <w:tr w:rsidR="00324571" w:rsidRPr="00E9040D" w14:paraId="2B973E7A"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15BF39" w14:textId="77777777" w:rsidR="00324571" w:rsidRPr="00E9040D" w:rsidRDefault="00324571" w:rsidP="00710D0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1955D629" w14:textId="77777777" w:rsidR="00324571" w:rsidRPr="00E9040D" w:rsidRDefault="00324571" w:rsidP="00710D0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0D059E51" w14:textId="77777777" w:rsidR="00324571" w:rsidRPr="00E9040D" w:rsidRDefault="00324571" w:rsidP="00710D06">
            <w:pPr>
              <w:pStyle w:val="TAC"/>
            </w:pPr>
            <w:r w:rsidRPr="00E9040D">
              <w:t>N/A</w:t>
            </w:r>
          </w:p>
        </w:tc>
      </w:tr>
      <w:tr w:rsidR="00324571" w:rsidRPr="00E9040D" w14:paraId="53DFA309"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4498DF" w14:textId="77777777" w:rsidR="00324571" w:rsidRPr="00E9040D" w:rsidRDefault="00324571" w:rsidP="00710D0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36A998F3" w14:textId="77777777" w:rsidR="00324571" w:rsidRPr="00E9040D" w:rsidRDefault="00324571" w:rsidP="00710D0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235D785F" w14:textId="77777777" w:rsidR="00324571" w:rsidRPr="00E9040D" w:rsidRDefault="00324571" w:rsidP="00710D06">
            <w:pPr>
              <w:pStyle w:val="TAC"/>
            </w:pPr>
            <w:r w:rsidRPr="00E9040D">
              <w:t>N/A</w:t>
            </w:r>
          </w:p>
        </w:tc>
      </w:tr>
      <w:tr w:rsidR="00324571" w:rsidRPr="00E9040D" w14:paraId="1878D375"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7E77E5" w14:textId="77777777" w:rsidR="00324571" w:rsidRPr="00E9040D" w:rsidRDefault="00324571" w:rsidP="00710D06">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1FCA6E0D" w14:textId="77777777" w:rsidR="00324571" w:rsidRPr="00E9040D" w:rsidRDefault="00324571" w:rsidP="00710D0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33ECA4BE" w14:textId="77777777" w:rsidR="00324571" w:rsidRPr="00E9040D" w:rsidRDefault="00324571" w:rsidP="00710D06">
            <w:pPr>
              <w:pStyle w:val="TAC"/>
            </w:pPr>
            <w:r w:rsidRPr="00E9040D">
              <w:t>N/A</w:t>
            </w:r>
          </w:p>
        </w:tc>
      </w:tr>
      <w:tr w:rsidR="00324571" w:rsidRPr="00E9040D" w14:paraId="0D51CF8F" w14:textId="77777777" w:rsidTr="00710D0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54FF73" w14:textId="77777777" w:rsidR="00324571" w:rsidRPr="00E9040D" w:rsidRDefault="00324571" w:rsidP="00710D0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4DD8D7B6" w14:textId="77777777" w:rsidR="00324571" w:rsidRPr="00E9040D" w:rsidRDefault="00324571" w:rsidP="00710D0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12D84167" w14:textId="77777777" w:rsidR="00324571" w:rsidRPr="00E9040D" w:rsidRDefault="00324571" w:rsidP="00710D06">
            <w:pPr>
              <w:pStyle w:val="TAC"/>
            </w:pPr>
            <w:r w:rsidRPr="00E9040D">
              <w:t>3</w:t>
            </w:r>
          </w:p>
        </w:tc>
      </w:tr>
    </w:tbl>
    <w:p w14:paraId="437F0BCA" w14:textId="77777777" w:rsidR="00324571" w:rsidRDefault="00324571" w:rsidP="009F4A1A">
      <w:pPr>
        <w:rPr>
          <w:lang w:val="en-US"/>
        </w:rPr>
      </w:pPr>
    </w:p>
    <w:p w14:paraId="09AB6472" w14:textId="7510F346" w:rsidR="009D6C05" w:rsidRDefault="00CB51B3" w:rsidP="009F4A1A">
      <w:pPr>
        <w:rPr>
          <w:lang w:val="en-US"/>
        </w:rPr>
      </w:pPr>
      <w:r>
        <w:rPr>
          <w:lang w:val="en-US"/>
        </w:rPr>
        <w:lastRenderedPageBreak/>
        <w:t>From these tables, f</w:t>
      </w:r>
      <w:r w:rsidR="00FB6299">
        <w:rPr>
          <w:lang w:val="en-US"/>
        </w:rPr>
        <w:t>or example</w:t>
      </w:r>
      <w:r>
        <w:rPr>
          <w:lang w:val="en-US"/>
        </w:rPr>
        <w:t xml:space="preserve">, in </w:t>
      </w:r>
      <w:r w:rsidR="00FB6299">
        <w:rPr>
          <w:lang w:val="en-US"/>
        </w:rPr>
        <w:t xml:space="preserve">TDD configuration 0 there is 7 UL HARQ processes and it takes 70 </w:t>
      </w:r>
      <w:proofErr w:type="spellStart"/>
      <w:r w:rsidR="00FB6299">
        <w:rPr>
          <w:lang w:val="en-US"/>
        </w:rPr>
        <w:t>ms</w:t>
      </w:r>
      <w:proofErr w:type="spellEnd"/>
      <w:r w:rsidR="00FB6299">
        <w:rPr>
          <w:lang w:val="en-US"/>
        </w:rPr>
        <w:t xml:space="preserve"> before the same subframe</w:t>
      </w:r>
      <w:r w:rsidR="00F941A0">
        <w:rPr>
          <w:lang w:val="en-US"/>
        </w:rPr>
        <w:t xml:space="preserve"> number</w:t>
      </w:r>
      <w:r w:rsidR="00FB6299">
        <w:rPr>
          <w:lang w:val="en-US"/>
        </w:rPr>
        <w:t xml:space="preserve"> is used </w:t>
      </w:r>
      <w:r w:rsidR="00F941A0">
        <w:rPr>
          <w:lang w:val="en-US"/>
        </w:rPr>
        <w:t>by</w:t>
      </w:r>
      <w:r w:rsidR="00FB6299">
        <w:rPr>
          <w:lang w:val="en-US"/>
        </w:rPr>
        <w:t xml:space="preserve"> the same HARQ process, see </w:t>
      </w:r>
      <w:r w:rsidR="00324571">
        <w:rPr>
          <w:lang w:val="en-US"/>
        </w:rPr>
        <w:fldChar w:fldCharType="begin"/>
      </w:r>
      <w:r w:rsidR="00324571">
        <w:rPr>
          <w:lang w:val="en-US"/>
        </w:rPr>
        <w:instrText xml:space="preserve"> REF _Ref450063399 \h </w:instrText>
      </w:r>
      <w:r w:rsidR="00324571">
        <w:rPr>
          <w:lang w:val="en-US"/>
        </w:rPr>
      </w:r>
      <w:r w:rsidR="00324571">
        <w:rPr>
          <w:lang w:val="en-US"/>
        </w:rPr>
        <w:fldChar w:fldCharType="separate"/>
      </w:r>
      <w:r w:rsidR="002122C4">
        <w:t xml:space="preserve">Figure </w:t>
      </w:r>
      <w:r w:rsidR="002122C4">
        <w:rPr>
          <w:noProof/>
        </w:rPr>
        <w:t>1</w:t>
      </w:r>
      <w:r w:rsidR="00324571">
        <w:rPr>
          <w:lang w:val="en-US"/>
        </w:rPr>
        <w:fldChar w:fldCharType="end"/>
      </w:r>
      <w:r w:rsidR="00324571">
        <w:rPr>
          <w:lang w:val="en-US"/>
        </w:rPr>
        <w:t xml:space="preserve"> where first column indicates the system frame number (SFN) modulo 7 and the numbers in the table indicates the HARQ process number</w:t>
      </w:r>
      <w:r w:rsidR="00F941A0">
        <w:rPr>
          <w:lang w:val="en-US"/>
        </w:rPr>
        <w:t xml:space="preserve"> from 0 to 6</w:t>
      </w:r>
      <w:r>
        <w:rPr>
          <w:lang w:val="en-US"/>
        </w:rPr>
        <w:t>.</w:t>
      </w:r>
      <w:r w:rsidR="00324571">
        <w:rPr>
          <w:lang w:val="en-US"/>
        </w:rPr>
        <w:t xml:space="preserve"> </w:t>
      </w:r>
      <w:r>
        <w:rPr>
          <w:lang w:val="en-US"/>
        </w:rPr>
        <w:t>E</w:t>
      </w:r>
      <w:r w:rsidR="00324571">
        <w:rPr>
          <w:lang w:val="en-US"/>
        </w:rPr>
        <w:t xml:space="preserve">very 70 </w:t>
      </w:r>
      <w:proofErr w:type="spellStart"/>
      <w:r w:rsidR="00324571">
        <w:rPr>
          <w:lang w:val="en-US"/>
        </w:rPr>
        <w:t>ms</w:t>
      </w:r>
      <w:proofErr w:type="spellEnd"/>
      <w:r w:rsidR="00324571">
        <w:rPr>
          <w:lang w:val="en-US"/>
        </w:rPr>
        <w:t xml:space="preserve"> the s</w:t>
      </w:r>
      <w:r>
        <w:rPr>
          <w:lang w:val="en-US"/>
        </w:rPr>
        <w:t xml:space="preserve">ame HARQ process </w:t>
      </w:r>
      <w:r w:rsidR="00380E8C">
        <w:rPr>
          <w:lang w:val="en-US"/>
        </w:rPr>
        <w:t>pattern will repeats</w:t>
      </w:r>
      <w:r w:rsidR="00324571">
        <w:rPr>
          <w:lang w:val="en-US"/>
        </w:rPr>
        <w:t xml:space="preserve"> </w:t>
      </w:r>
      <w:r>
        <w:rPr>
          <w:lang w:val="en-US"/>
        </w:rPr>
        <w:t>itself</w:t>
      </w:r>
      <w:r w:rsidR="00FB6299">
        <w:rPr>
          <w:lang w:val="en-US"/>
        </w:rPr>
        <w:t xml:space="preserve">. </w:t>
      </w:r>
    </w:p>
    <w:p w14:paraId="756643C2" w14:textId="77777777" w:rsidR="00380E8C" w:rsidRDefault="00380E8C" w:rsidP="009F4A1A">
      <w:pPr>
        <w:rPr>
          <w:lang w:val="en-US"/>
        </w:rPr>
      </w:pPr>
    </w:p>
    <w:tbl>
      <w:tblPr>
        <w:tblW w:w="9695" w:type="dxa"/>
        <w:tblInd w:w="93" w:type="dxa"/>
        <w:tblLook w:val="04A0" w:firstRow="1" w:lastRow="0" w:firstColumn="1" w:lastColumn="0" w:noHBand="0" w:noVBand="1"/>
      </w:tblPr>
      <w:tblGrid>
        <w:gridCol w:w="1045"/>
        <w:gridCol w:w="865"/>
        <w:gridCol w:w="865"/>
        <w:gridCol w:w="865"/>
        <w:gridCol w:w="865"/>
        <w:gridCol w:w="865"/>
        <w:gridCol w:w="865"/>
        <w:gridCol w:w="865"/>
        <w:gridCol w:w="865"/>
        <w:gridCol w:w="865"/>
        <w:gridCol w:w="865"/>
      </w:tblGrid>
      <w:tr w:rsidR="00380E8C" w:rsidRPr="00380E8C" w14:paraId="093D3EA4" w14:textId="77777777" w:rsidTr="00380E8C">
        <w:trPr>
          <w:trHeight w:val="299"/>
        </w:trPr>
        <w:tc>
          <w:tcPr>
            <w:tcW w:w="1045" w:type="dxa"/>
            <w:tcBorders>
              <w:top w:val="nil"/>
              <w:left w:val="nil"/>
              <w:bottom w:val="nil"/>
              <w:right w:val="nil"/>
            </w:tcBorders>
            <w:shd w:val="clear" w:color="auto" w:fill="auto"/>
            <w:noWrap/>
            <w:vAlign w:val="bottom"/>
            <w:hideMark/>
          </w:tcPr>
          <w:p w14:paraId="1F8CB265"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65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73A482DD"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Subframe number</w:t>
            </w:r>
          </w:p>
        </w:tc>
      </w:tr>
      <w:tr w:rsidR="00380E8C" w:rsidRPr="00380E8C" w14:paraId="61719233" w14:textId="77777777" w:rsidTr="00380E8C">
        <w:trPr>
          <w:trHeight w:val="299"/>
        </w:trPr>
        <w:tc>
          <w:tcPr>
            <w:tcW w:w="1045" w:type="dxa"/>
            <w:tcBorders>
              <w:top w:val="nil"/>
              <w:left w:val="nil"/>
              <w:bottom w:val="nil"/>
              <w:right w:val="nil"/>
            </w:tcBorders>
            <w:shd w:val="clear" w:color="auto" w:fill="auto"/>
            <w:noWrap/>
            <w:vAlign w:val="bottom"/>
            <w:hideMark/>
          </w:tcPr>
          <w:p w14:paraId="0D98D1B4"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65" w:type="dxa"/>
            <w:tcBorders>
              <w:top w:val="nil"/>
              <w:left w:val="single" w:sz="8" w:space="0" w:color="auto"/>
              <w:bottom w:val="single" w:sz="8" w:space="0" w:color="auto"/>
              <w:right w:val="single" w:sz="8" w:space="0" w:color="auto"/>
            </w:tcBorders>
            <w:shd w:val="clear" w:color="auto" w:fill="auto"/>
            <w:vAlign w:val="center"/>
            <w:hideMark/>
          </w:tcPr>
          <w:p w14:paraId="3AB19BBD"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0</w:t>
            </w:r>
          </w:p>
        </w:tc>
        <w:tc>
          <w:tcPr>
            <w:tcW w:w="865" w:type="dxa"/>
            <w:tcBorders>
              <w:top w:val="nil"/>
              <w:left w:val="nil"/>
              <w:bottom w:val="single" w:sz="8" w:space="0" w:color="auto"/>
              <w:right w:val="single" w:sz="8" w:space="0" w:color="auto"/>
            </w:tcBorders>
            <w:shd w:val="clear" w:color="auto" w:fill="auto"/>
            <w:vAlign w:val="center"/>
            <w:hideMark/>
          </w:tcPr>
          <w:p w14:paraId="4AB08816"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1</w:t>
            </w:r>
          </w:p>
        </w:tc>
        <w:tc>
          <w:tcPr>
            <w:tcW w:w="865" w:type="dxa"/>
            <w:tcBorders>
              <w:top w:val="nil"/>
              <w:left w:val="nil"/>
              <w:bottom w:val="single" w:sz="8" w:space="0" w:color="auto"/>
              <w:right w:val="single" w:sz="8" w:space="0" w:color="auto"/>
            </w:tcBorders>
            <w:shd w:val="clear" w:color="auto" w:fill="auto"/>
            <w:vAlign w:val="center"/>
            <w:hideMark/>
          </w:tcPr>
          <w:p w14:paraId="71619971"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2</w:t>
            </w:r>
          </w:p>
        </w:tc>
        <w:tc>
          <w:tcPr>
            <w:tcW w:w="865" w:type="dxa"/>
            <w:tcBorders>
              <w:top w:val="nil"/>
              <w:left w:val="nil"/>
              <w:bottom w:val="single" w:sz="8" w:space="0" w:color="auto"/>
              <w:right w:val="single" w:sz="8" w:space="0" w:color="auto"/>
            </w:tcBorders>
            <w:shd w:val="clear" w:color="auto" w:fill="auto"/>
            <w:vAlign w:val="center"/>
            <w:hideMark/>
          </w:tcPr>
          <w:p w14:paraId="48488201"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3</w:t>
            </w:r>
          </w:p>
        </w:tc>
        <w:tc>
          <w:tcPr>
            <w:tcW w:w="865" w:type="dxa"/>
            <w:tcBorders>
              <w:top w:val="nil"/>
              <w:left w:val="nil"/>
              <w:bottom w:val="single" w:sz="8" w:space="0" w:color="auto"/>
              <w:right w:val="single" w:sz="8" w:space="0" w:color="auto"/>
            </w:tcBorders>
            <w:shd w:val="clear" w:color="auto" w:fill="auto"/>
            <w:vAlign w:val="center"/>
            <w:hideMark/>
          </w:tcPr>
          <w:p w14:paraId="20B0473E"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4</w:t>
            </w:r>
          </w:p>
        </w:tc>
        <w:tc>
          <w:tcPr>
            <w:tcW w:w="865" w:type="dxa"/>
            <w:tcBorders>
              <w:top w:val="nil"/>
              <w:left w:val="nil"/>
              <w:bottom w:val="single" w:sz="8" w:space="0" w:color="auto"/>
              <w:right w:val="single" w:sz="8" w:space="0" w:color="auto"/>
            </w:tcBorders>
            <w:shd w:val="clear" w:color="auto" w:fill="auto"/>
            <w:vAlign w:val="center"/>
            <w:hideMark/>
          </w:tcPr>
          <w:p w14:paraId="25A9D810"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5</w:t>
            </w:r>
          </w:p>
        </w:tc>
        <w:tc>
          <w:tcPr>
            <w:tcW w:w="865" w:type="dxa"/>
            <w:tcBorders>
              <w:top w:val="nil"/>
              <w:left w:val="nil"/>
              <w:bottom w:val="single" w:sz="8" w:space="0" w:color="auto"/>
              <w:right w:val="single" w:sz="8" w:space="0" w:color="auto"/>
            </w:tcBorders>
            <w:shd w:val="clear" w:color="auto" w:fill="auto"/>
            <w:vAlign w:val="center"/>
            <w:hideMark/>
          </w:tcPr>
          <w:p w14:paraId="7FD29CAC"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6</w:t>
            </w:r>
          </w:p>
        </w:tc>
        <w:tc>
          <w:tcPr>
            <w:tcW w:w="865" w:type="dxa"/>
            <w:tcBorders>
              <w:top w:val="nil"/>
              <w:left w:val="nil"/>
              <w:bottom w:val="single" w:sz="8" w:space="0" w:color="auto"/>
              <w:right w:val="single" w:sz="8" w:space="0" w:color="auto"/>
            </w:tcBorders>
            <w:shd w:val="clear" w:color="auto" w:fill="auto"/>
            <w:vAlign w:val="center"/>
            <w:hideMark/>
          </w:tcPr>
          <w:p w14:paraId="4DD181E6"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7</w:t>
            </w:r>
          </w:p>
        </w:tc>
        <w:tc>
          <w:tcPr>
            <w:tcW w:w="865" w:type="dxa"/>
            <w:tcBorders>
              <w:top w:val="nil"/>
              <w:left w:val="nil"/>
              <w:bottom w:val="single" w:sz="8" w:space="0" w:color="auto"/>
              <w:right w:val="single" w:sz="8" w:space="0" w:color="auto"/>
            </w:tcBorders>
            <w:shd w:val="clear" w:color="auto" w:fill="auto"/>
            <w:vAlign w:val="center"/>
            <w:hideMark/>
          </w:tcPr>
          <w:p w14:paraId="7971215A"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8</w:t>
            </w:r>
          </w:p>
        </w:tc>
        <w:tc>
          <w:tcPr>
            <w:tcW w:w="865" w:type="dxa"/>
            <w:tcBorders>
              <w:top w:val="nil"/>
              <w:left w:val="nil"/>
              <w:bottom w:val="single" w:sz="8" w:space="0" w:color="auto"/>
              <w:right w:val="single" w:sz="8" w:space="0" w:color="auto"/>
            </w:tcBorders>
            <w:shd w:val="clear" w:color="auto" w:fill="auto"/>
            <w:vAlign w:val="center"/>
            <w:hideMark/>
          </w:tcPr>
          <w:p w14:paraId="041980DF"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9</w:t>
            </w:r>
          </w:p>
        </w:tc>
      </w:tr>
      <w:tr w:rsidR="00380E8C" w:rsidRPr="00380E8C" w14:paraId="60F0119E" w14:textId="77777777" w:rsidTr="00380E8C">
        <w:trPr>
          <w:trHeight w:val="470"/>
        </w:trPr>
        <w:tc>
          <w:tcPr>
            <w:tcW w:w="104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02884A" w14:textId="3DD588CA" w:rsidR="00380E8C" w:rsidRPr="00380E8C" w:rsidRDefault="00380E8C" w:rsidP="00380E8C">
            <w:pPr>
              <w:overflowPunct/>
              <w:autoSpaceDE/>
              <w:autoSpaceDN/>
              <w:adjustRightInd/>
              <w:spacing w:after="0"/>
              <w:jc w:val="center"/>
              <w:textAlignment w:val="auto"/>
              <w:rPr>
                <w:rFonts w:cs="Arial"/>
                <w:b/>
                <w:bCs/>
                <w:color w:val="58585A"/>
                <w:sz w:val="18"/>
                <w:szCs w:val="18"/>
                <w:lang w:val="en-US" w:eastAsia="en-US"/>
              </w:rPr>
            </w:pPr>
            <w:r w:rsidRPr="00380E8C">
              <w:rPr>
                <w:rFonts w:cs="Arial"/>
                <w:b/>
                <w:bCs/>
                <w:color w:val="58585A"/>
                <w:sz w:val="18"/>
                <w:szCs w:val="18"/>
                <w:lang w:val="en-US" w:eastAsia="en-US"/>
              </w:rPr>
              <w:t>SFN</w:t>
            </w:r>
            <w:r>
              <w:rPr>
                <w:rFonts w:cs="Arial"/>
                <w:b/>
                <w:bCs/>
                <w:color w:val="58585A"/>
                <w:sz w:val="18"/>
                <w:szCs w:val="18"/>
                <w:lang w:val="en-US" w:eastAsia="en-US"/>
              </w:rPr>
              <w:br/>
            </w:r>
            <w:r w:rsidRPr="00380E8C">
              <w:rPr>
                <w:rFonts w:cs="Arial"/>
                <w:b/>
                <w:bCs/>
                <w:color w:val="58585A"/>
                <w:sz w:val="18"/>
                <w:szCs w:val="18"/>
                <w:lang w:val="en-US" w:eastAsia="en-US"/>
              </w:rPr>
              <w:t>mod 7</w:t>
            </w:r>
          </w:p>
        </w:tc>
        <w:tc>
          <w:tcPr>
            <w:tcW w:w="865" w:type="dxa"/>
            <w:tcBorders>
              <w:top w:val="nil"/>
              <w:left w:val="nil"/>
              <w:bottom w:val="nil"/>
              <w:right w:val="single" w:sz="8" w:space="0" w:color="auto"/>
            </w:tcBorders>
            <w:shd w:val="clear" w:color="auto" w:fill="auto"/>
            <w:vAlign w:val="center"/>
            <w:hideMark/>
          </w:tcPr>
          <w:p w14:paraId="45336FF3"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D</w:t>
            </w:r>
          </w:p>
        </w:tc>
        <w:tc>
          <w:tcPr>
            <w:tcW w:w="865" w:type="dxa"/>
            <w:tcBorders>
              <w:top w:val="nil"/>
              <w:left w:val="nil"/>
              <w:bottom w:val="nil"/>
              <w:right w:val="single" w:sz="8" w:space="0" w:color="auto"/>
            </w:tcBorders>
            <w:shd w:val="clear" w:color="auto" w:fill="auto"/>
            <w:vAlign w:val="center"/>
            <w:hideMark/>
          </w:tcPr>
          <w:p w14:paraId="615A9AC9"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S</w:t>
            </w:r>
          </w:p>
        </w:tc>
        <w:tc>
          <w:tcPr>
            <w:tcW w:w="865" w:type="dxa"/>
            <w:tcBorders>
              <w:top w:val="nil"/>
              <w:left w:val="nil"/>
              <w:bottom w:val="nil"/>
              <w:right w:val="single" w:sz="8" w:space="0" w:color="auto"/>
            </w:tcBorders>
            <w:shd w:val="clear" w:color="000000" w:fill="92D050"/>
            <w:vAlign w:val="center"/>
            <w:hideMark/>
          </w:tcPr>
          <w:p w14:paraId="6BF1053B"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65" w:type="dxa"/>
            <w:tcBorders>
              <w:top w:val="nil"/>
              <w:left w:val="nil"/>
              <w:bottom w:val="nil"/>
              <w:right w:val="single" w:sz="8" w:space="0" w:color="auto"/>
            </w:tcBorders>
            <w:shd w:val="clear" w:color="000000" w:fill="92D050"/>
            <w:vAlign w:val="center"/>
            <w:hideMark/>
          </w:tcPr>
          <w:p w14:paraId="18629E13"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65" w:type="dxa"/>
            <w:tcBorders>
              <w:top w:val="nil"/>
              <w:left w:val="nil"/>
              <w:bottom w:val="nil"/>
              <w:right w:val="single" w:sz="8" w:space="0" w:color="auto"/>
            </w:tcBorders>
            <w:shd w:val="clear" w:color="000000" w:fill="92D050"/>
            <w:vAlign w:val="center"/>
            <w:hideMark/>
          </w:tcPr>
          <w:p w14:paraId="1A56F920"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65" w:type="dxa"/>
            <w:tcBorders>
              <w:top w:val="nil"/>
              <w:left w:val="nil"/>
              <w:bottom w:val="nil"/>
              <w:right w:val="single" w:sz="8" w:space="0" w:color="auto"/>
            </w:tcBorders>
            <w:shd w:val="clear" w:color="auto" w:fill="auto"/>
            <w:vAlign w:val="center"/>
            <w:hideMark/>
          </w:tcPr>
          <w:p w14:paraId="159FF946"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D</w:t>
            </w:r>
          </w:p>
        </w:tc>
        <w:tc>
          <w:tcPr>
            <w:tcW w:w="865" w:type="dxa"/>
            <w:tcBorders>
              <w:top w:val="nil"/>
              <w:left w:val="nil"/>
              <w:bottom w:val="nil"/>
              <w:right w:val="single" w:sz="8" w:space="0" w:color="auto"/>
            </w:tcBorders>
            <w:shd w:val="clear" w:color="auto" w:fill="auto"/>
            <w:vAlign w:val="center"/>
            <w:hideMark/>
          </w:tcPr>
          <w:p w14:paraId="352AB232"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S</w:t>
            </w:r>
          </w:p>
        </w:tc>
        <w:tc>
          <w:tcPr>
            <w:tcW w:w="865" w:type="dxa"/>
            <w:tcBorders>
              <w:top w:val="nil"/>
              <w:left w:val="nil"/>
              <w:bottom w:val="nil"/>
              <w:right w:val="single" w:sz="8" w:space="0" w:color="auto"/>
            </w:tcBorders>
            <w:shd w:val="clear" w:color="000000" w:fill="92D050"/>
            <w:vAlign w:val="center"/>
            <w:hideMark/>
          </w:tcPr>
          <w:p w14:paraId="4202F1BE"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65" w:type="dxa"/>
            <w:tcBorders>
              <w:top w:val="nil"/>
              <w:left w:val="nil"/>
              <w:bottom w:val="nil"/>
              <w:right w:val="single" w:sz="8" w:space="0" w:color="auto"/>
            </w:tcBorders>
            <w:shd w:val="clear" w:color="000000" w:fill="92D050"/>
            <w:vAlign w:val="center"/>
            <w:hideMark/>
          </w:tcPr>
          <w:p w14:paraId="0600EE1A"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65" w:type="dxa"/>
            <w:tcBorders>
              <w:top w:val="nil"/>
              <w:left w:val="nil"/>
              <w:bottom w:val="nil"/>
              <w:right w:val="single" w:sz="8" w:space="0" w:color="auto"/>
            </w:tcBorders>
            <w:shd w:val="clear" w:color="000000" w:fill="92D050"/>
            <w:vAlign w:val="center"/>
            <w:hideMark/>
          </w:tcPr>
          <w:p w14:paraId="6CBB1A62"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r>
      <w:tr w:rsidR="00380E8C" w:rsidRPr="00380E8C" w14:paraId="7DFBC9E1" w14:textId="77777777" w:rsidTr="00380E8C">
        <w:trPr>
          <w:trHeight w:val="285"/>
        </w:trPr>
        <w:tc>
          <w:tcPr>
            <w:tcW w:w="1045" w:type="dxa"/>
            <w:tcBorders>
              <w:top w:val="nil"/>
              <w:left w:val="single" w:sz="8" w:space="0" w:color="auto"/>
              <w:bottom w:val="nil"/>
              <w:right w:val="single" w:sz="8" w:space="0" w:color="auto"/>
            </w:tcBorders>
            <w:shd w:val="clear" w:color="auto" w:fill="auto"/>
            <w:noWrap/>
            <w:vAlign w:val="bottom"/>
            <w:hideMark/>
          </w:tcPr>
          <w:p w14:paraId="74E0C984"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0</w:t>
            </w:r>
          </w:p>
        </w:tc>
        <w:tc>
          <w:tcPr>
            <w:tcW w:w="865" w:type="dxa"/>
            <w:tcBorders>
              <w:top w:val="single" w:sz="8" w:space="0" w:color="auto"/>
              <w:left w:val="nil"/>
              <w:bottom w:val="nil"/>
              <w:right w:val="nil"/>
            </w:tcBorders>
            <w:shd w:val="clear" w:color="auto" w:fill="auto"/>
            <w:noWrap/>
            <w:vAlign w:val="bottom"/>
            <w:hideMark/>
          </w:tcPr>
          <w:p w14:paraId="6E9FB51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single" w:sz="8" w:space="0" w:color="auto"/>
              <w:left w:val="nil"/>
              <w:bottom w:val="nil"/>
              <w:right w:val="nil"/>
            </w:tcBorders>
            <w:shd w:val="clear" w:color="auto" w:fill="auto"/>
            <w:noWrap/>
            <w:vAlign w:val="bottom"/>
            <w:hideMark/>
          </w:tcPr>
          <w:p w14:paraId="7FF392B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single" w:sz="8" w:space="0" w:color="auto"/>
              <w:left w:val="nil"/>
              <w:bottom w:val="nil"/>
              <w:right w:val="nil"/>
            </w:tcBorders>
            <w:shd w:val="clear" w:color="auto" w:fill="auto"/>
            <w:noWrap/>
            <w:vAlign w:val="bottom"/>
            <w:hideMark/>
          </w:tcPr>
          <w:p w14:paraId="3E50627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65" w:type="dxa"/>
            <w:tcBorders>
              <w:top w:val="single" w:sz="8" w:space="0" w:color="auto"/>
              <w:left w:val="nil"/>
              <w:bottom w:val="nil"/>
              <w:right w:val="nil"/>
            </w:tcBorders>
            <w:shd w:val="clear" w:color="auto" w:fill="auto"/>
            <w:noWrap/>
            <w:vAlign w:val="bottom"/>
            <w:hideMark/>
          </w:tcPr>
          <w:p w14:paraId="2CDDCC3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65" w:type="dxa"/>
            <w:tcBorders>
              <w:top w:val="single" w:sz="8" w:space="0" w:color="auto"/>
              <w:left w:val="nil"/>
              <w:bottom w:val="nil"/>
              <w:right w:val="nil"/>
            </w:tcBorders>
            <w:shd w:val="clear" w:color="auto" w:fill="auto"/>
            <w:noWrap/>
            <w:vAlign w:val="bottom"/>
            <w:hideMark/>
          </w:tcPr>
          <w:p w14:paraId="53F120AB"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65" w:type="dxa"/>
            <w:tcBorders>
              <w:top w:val="single" w:sz="8" w:space="0" w:color="auto"/>
              <w:left w:val="nil"/>
              <w:bottom w:val="nil"/>
              <w:right w:val="nil"/>
            </w:tcBorders>
            <w:shd w:val="clear" w:color="auto" w:fill="auto"/>
            <w:noWrap/>
            <w:vAlign w:val="bottom"/>
            <w:hideMark/>
          </w:tcPr>
          <w:p w14:paraId="647F1829"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single" w:sz="8" w:space="0" w:color="auto"/>
              <w:left w:val="nil"/>
              <w:bottom w:val="nil"/>
              <w:right w:val="nil"/>
            </w:tcBorders>
            <w:shd w:val="clear" w:color="auto" w:fill="auto"/>
            <w:noWrap/>
            <w:vAlign w:val="bottom"/>
            <w:hideMark/>
          </w:tcPr>
          <w:p w14:paraId="7ACEC72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single" w:sz="8" w:space="0" w:color="auto"/>
              <w:left w:val="nil"/>
              <w:bottom w:val="nil"/>
              <w:right w:val="nil"/>
            </w:tcBorders>
            <w:shd w:val="clear" w:color="auto" w:fill="auto"/>
            <w:noWrap/>
            <w:vAlign w:val="bottom"/>
            <w:hideMark/>
          </w:tcPr>
          <w:p w14:paraId="69BA9FA5"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65" w:type="dxa"/>
            <w:tcBorders>
              <w:top w:val="single" w:sz="8" w:space="0" w:color="auto"/>
              <w:left w:val="nil"/>
              <w:bottom w:val="nil"/>
              <w:right w:val="nil"/>
            </w:tcBorders>
            <w:shd w:val="clear" w:color="auto" w:fill="auto"/>
            <w:noWrap/>
            <w:vAlign w:val="bottom"/>
            <w:hideMark/>
          </w:tcPr>
          <w:p w14:paraId="378B689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65" w:type="dxa"/>
            <w:tcBorders>
              <w:top w:val="single" w:sz="8" w:space="0" w:color="auto"/>
              <w:left w:val="nil"/>
              <w:bottom w:val="nil"/>
              <w:right w:val="single" w:sz="8" w:space="0" w:color="auto"/>
            </w:tcBorders>
            <w:shd w:val="clear" w:color="auto" w:fill="auto"/>
            <w:noWrap/>
            <w:vAlign w:val="bottom"/>
            <w:hideMark/>
          </w:tcPr>
          <w:p w14:paraId="7A39298C"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r>
      <w:tr w:rsidR="00380E8C" w:rsidRPr="00380E8C" w14:paraId="0D2D6E34" w14:textId="77777777" w:rsidTr="00380E8C">
        <w:trPr>
          <w:trHeight w:val="285"/>
        </w:trPr>
        <w:tc>
          <w:tcPr>
            <w:tcW w:w="1045" w:type="dxa"/>
            <w:tcBorders>
              <w:top w:val="nil"/>
              <w:left w:val="single" w:sz="8" w:space="0" w:color="auto"/>
              <w:bottom w:val="nil"/>
              <w:right w:val="single" w:sz="8" w:space="0" w:color="auto"/>
            </w:tcBorders>
            <w:shd w:val="clear" w:color="auto" w:fill="auto"/>
            <w:noWrap/>
            <w:vAlign w:val="bottom"/>
            <w:hideMark/>
          </w:tcPr>
          <w:p w14:paraId="3F7CBDD7"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1</w:t>
            </w:r>
          </w:p>
        </w:tc>
        <w:tc>
          <w:tcPr>
            <w:tcW w:w="865" w:type="dxa"/>
            <w:tcBorders>
              <w:top w:val="nil"/>
              <w:left w:val="nil"/>
              <w:bottom w:val="nil"/>
              <w:right w:val="nil"/>
            </w:tcBorders>
            <w:shd w:val="clear" w:color="auto" w:fill="auto"/>
            <w:noWrap/>
            <w:vAlign w:val="bottom"/>
            <w:hideMark/>
          </w:tcPr>
          <w:p w14:paraId="2F8BB9B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nil"/>
              <w:left w:val="nil"/>
              <w:bottom w:val="nil"/>
              <w:right w:val="nil"/>
            </w:tcBorders>
            <w:shd w:val="clear" w:color="auto" w:fill="auto"/>
            <w:noWrap/>
            <w:vAlign w:val="bottom"/>
            <w:hideMark/>
          </w:tcPr>
          <w:p w14:paraId="1E61A9A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23B660A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65" w:type="dxa"/>
            <w:tcBorders>
              <w:top w:val="nil"/>
              <w:left w:val="nil"/>
              <w:bottom w:val="nil"/>
              <w:right w:val="nil"/>
            </w:tcBorders>
            <w:shd w:val="clear" w:color="auto" w:fill="auto"/>
            <w:noWrap/>
            <w:vAlign w:val="bottom"/>
            <w:hideMark/>
          </w:tcPr>
          <w:p w14:paraId="26A5EF16"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65" w:type="dxa"/>
            <w:tcBorders>
              <w:top w:val="nil"/>
              <w:left w:val="nil"/>
              <w:bottom w:val="nil"/>
              <w:right w:val="nil"/>
            </w:tcBorders>
            <w:shd w:val="clear" w:color="auto" w:fill="auto"/>
            <w:noWrap/>
            <w:vAlign w:val="bottom"/>
            <w:hideMark/>
          </w:tcPr>
          <w:p w14:paraId="46D1D65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65" w:type="dxa"/>
            <w:tcBorders>
              <w:top w:val="nil"/>
              <w:left w:val="nil"/>
              <w:bottom w:val="nil"/>
              <w:right w:val="nil"/>
            </w:tcBorders>
            <w:shd w:val="clear" w:color="auto" w:fill="auto"/>
            <w:noWrap/>
            <w:vAlign w:val="bottom"/>
            <w:hideMark/>
          </w:tcPr>
          <w:p w14:paraId="7B19908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1ECAE769"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691C628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65" w:type="dxa"/>
            <w:tcBorders>
              <w:top w:val="nil"/>
              <w:left w:val="nil"/>
              <w:bottom w:val="nil"/>
              <w:right w:val="nil"/>
            </w:tcBorders>
            <w:shd w:val="clear" w:color="auto" w:fill="auto"/>
            <w:noWrap/>
            <w:vAlign w:val="bottom"/>
            <w:hideMark/>
          </w:tcPr>
          <w:p w14:paraId="00FE09BB"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65" w:type="dxa"/>
            <w:tcBorders>
              <w:top w:val="nil"/>
              <w:left w:val="nil"/>
              <w:bottom w:val="nil"/>
              <w:right w:val="single" w:sz="8" w:space="0" w:color="auto"/>
            </w:tcBorders>
            <w:shd w:val="clear" w:color="auto" w:fill="auto"/>
            <w:noWrap/>
            <w:vAlign w:val="bottom"/>
            <w:hideMark/>
          </w:tcPr>
          <w:p w14:paraId="2CC7EF2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r>
      <w:tr w:rsidR="00380E8C" w:rsidRPr="00380E8C" w14:paraId="64578C60" w14:textId="77777777" w:rsidTr="00380E8C">
        <w:trPr>
          <w:trHeight w:val="285"/>
        </w:trPr>
        <w:tc>
          <w:tcPr>
            <w:tcW w:w="1045" w:type="dxa"/>
            <w:tcBorders>
              <w:top w:val="nil"/>
              <w:left w:val="single" w:sz="8" w:space="0" w:color="auto"/>
              <w:bottom w:val="nil"/>
              <w:right w:val="single" w:sz="8" w:space="0" w:color="auto"/>
            </w:tcBorders>
            <w:shd w:val="clear" w:color="auto" w:fill="auto"/>
            <w:noWrap/>
            <w:vAlign w:val="bottom"/>
            <w:hideMark/>
          </w:tcPr>
          <w:p w14:paraId="22E97C20"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2</w:t>
            </w:r>
          </w:p>
        </w:tc>
        <w:tc>
          <w:tcPr>
            <w:tcW w:w="865" w:type="dxa"/>
            <w:tcBorders>
              <w:top w:val="nil"/>
              <w:left w:val="nil"/>
              <w:bottom w:val="nil"/>
              <w:right w:val="nil"/>
            </w:tcBorders>
            <w:shd w:val="clear" w:color="auto" w:fill="auto"/>
            <w:noWrap/>
            <w:vAlign w:val="bottom"/>
            <w:hideMark/>
          </w:tcPr>
          <w:p w14:paraId="724B8E6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nil"/>
              <w:left w:val="nil"/>
              <w:bottom w:val="nil"/>
              <w:right w:val="nil"/>
            </w:tcBorders>
            <w:shd w:val="clear" w:color="auto" w:fill="auto"/>
            <w:noWrap/>
            <w:vAlign w:val="bottom"/>
            <w:hideMark/>
          </w:tcPr>
          <w:p w14:paraId="57A4205C"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4E7A5E6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65" w:type="dxa"/>
            <w:tcBorders>
              <w:top w:val="nil"/>
              <w:left w:val="nil"/>
              <w:bottom w:val="nil"/>
              <w:right w:val="nil"/>
            </w:tcBorders>
            <w:shd w:val="clear" w:color="auto" w:fill="auto"/>
            <w:noWrap/>
            <w:vAlign w:val="bottom"/>
            <w:hideMark/>
          </w:tcPr>
          <w:p w14:paraId="4783C43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65" w:type="dxa"/>
            <w:tcBorders>
              <w:top w:val="nil"/>
              <w:left w:val="nil"/>
              <w:bottom w:val="nil"/>
              <w:right w:val="nil"/>
            </w:tcBorders>
            <w:shd w:val="clear" w:color="auto" w:fill="auto"/>
            <w:noWrap/>
            <w:vAlign w:val="bottom"/>
            <w:hideMark/>
          </w:tcPr>
          <w:p w14:paraId="250A8FE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65" w:type="dxa"/>
            <w:tcBorders>
              <w:top w:val="nil"/>
              <w:left w:val="nil"/>
              <w:bottom w:val="nil"/>
              <w:right w:val="nil"/>
            </w:tcBorders>
            <w:shd w:val="clear" w:color="auto" w:fill="auto"/>
            <w:noWrap/>
            <w:vAlign w:val="bottom"/>
            <w:hideMark/>
          </w:tcPr>
          <w:p w14:paraId="213F4D5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1485B8F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69160A29"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65" w:type="dxa"/>
            <w:tcBorders>
              <w:top w:val="nil"/>
              <w:left w:val="nil"/>
              <w:bottom w:val="nil"/>
              <w:right w:val="nil"/>
            </w:tcBorders>
            <w:shd w:val="clear" w:color="auto" w:fill="auto"/>
            <w:noWrap/>
            <w:vAlign w:val="bottom"/>
            <w:hideMark/>
          </w:tcPr>
          <w:p w14:paraId="0D90C1B5"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65" w:type="dxa"/>
            <w:tcBorders>
              <w:top w:val="nil"/>
              <w:left w:val="nil"/>
              <w:bottom w:val="nil"/>
              <w:right w:val="single" w:sz="8" w:space="0" w:color="auto"/>
            </w:tcBorders>
            <w:shd w:val="clear" w:color="auto" w:fill="auto"/>
            <w:noWrap/>
            <w:vAlign w:val="bottom"/>
            <w:hideMark/>
          </w:tcPr>
          <w:p w14:paraId="0563E51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r>
      <w:tr w:rsidR="00380E8C" w:rsidRPr="00380E8C" w14:paraId="0487052D" w14:textId="77777777" w:rsidTr="00380E8C">
        <w:trPr>
          <w:trHeight w:val="285"/>
        </w:trPr>
        <w:tc>
          <w:tcPr>
            <w:tcW w:w="1045" w:type="dxa"/>
            <w:tcBorders>
              <w:top w:val="nil"/>
              <w:left w:val="single" w:sz="8" w:space="0" w:color="auto"/>
              <w:bottom w:val="nil"/>
              <w:right w:val="single" w:sz="8" w:space="0" w:color="auto"/>
            </w:tcBorders>
            <w:shd w:val="clear" w:color="auto" w:fill="auto"/>
            <w:noWrap/>
            <w:vAlign w:val="bottom"/>
            <w:hideMark/>
          </w:tcPr>
          <w:p w14:paraId="0DB1187E"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3</w:t>
            </w:r>
          </w:p>
        </w:tc>
        <w:tc>
          <w:tcPr>
            <w:tcW w:w="865" w:type="dxa"/>
            <w:tcBorders>
              <w:top w:val="nil"/>
              <w:left w:val="nil"/>
              <w:bottom w:val="nil"/>
              <w:right w:val="nil"/>
            </w:tcBorders>
            <w:shd w:val="clear" w:color="auto" w:fill="auto"/>
            <w:noWrap/>
            <w:vAlign w:val="bottom"/>
            <w:hideMark/>
          </w:tcPr>
          <w:p w14:paraId="5E05568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nil"/>
              <w:left w:val="nil"/>
              <w:bottom w:val="nil"/>
              <w:right w:val="nil"/>
            </w:tcBorders>
            <w:shd w:val="clear" w:color="auto" w:fill="auto"/>
            <w:noWrap/>
            <w:vAlign w:val="bottom"/>
            <w:hideMark/>
          </w:tcPr>
          <w:p w14:paraId="0DD5D1E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5EE1BE91"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65" w:type="dxa"/>
            <w:tcBorders>
              <w:top w:val="nil"/>
              <w:left w:val="nil"/>
              <w:bottom w:val="nil"/>
              <w:right w:val="nil"/>
            </w:tcBorders>
            <w:shd w:val="clear" w:color="auto" w:fill="auto"/>
            <w:noWrap/>
            <w:vAlign w:val="bottom"/>
            <w:hideMark/>
          </w:tcPr>
          <w:p w14:paraId="155896F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65" w:type="dxa"/>
            <w:tcBorders>
              <w:top w:val="nil"/>
              <w:left w:val="nil"/>
              <w:bottom w:val="nil"/>
              <w:right w:val="nil"/>
            </w:tcBorders>
            <w:shd w:val="clear" w:color="auto" w:fill="auto"/>
            <w:noWrap/>
            <w:vAlign w:val="bottom"/>
            <w:hideMark/>
          </w:tcPr>
          <w:p w14:paraId="02A571B5"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65" w:type="dxa"/>
            <w:tcBorders>
              <w:top w:val="nil"/>
              <w:left w:val="nil"/>
              <w:bottom w:val="nil"/>
              <w:right w:val="nil"/>
            </w:tcBorders>
            <w:shd w:val="clear" w:color="auto" w:fill="auto"/>
            <w:noWrap/>
            <w:vAlign w:val="bottom"/>
            <w:hideMark/>
          </w:tcPr>
          <w:p w14:paraId="2007E1A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6968A6A6"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6ECE1D1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65" w:type="dxa"/>
            <w:tcBorders>
              <w:top w:val="nil"/>
              <w:left w:val="nil"/>
              <w:bottom w:val="nil"/>
              <w:right w:val="nil"/>
            </w:tcBorders>
            <w:shd w:val="clear" w:color="auto" w:fill="auto"/>
            <w:noWrap/>
            <w:vAlign w:val="bottom"/>
            <w:hideMark/>
          </w:tcPr>
          <w:p w14:paraId="744020E6"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65" w:type="dxa"/>
            <w:tcBorders>
              <w:top w:val="nil"/>
              <w:left w:val="nil"/>
              <w:bottom w:val="nil"/>
              <w:right w:val="single" w:sz="8" w:space="0" w:color="auto"/>
            </w:tcBorders>
            <w:shd w:val="clear" w:color="auto" w:fill="auto"/>
            <w:noWrap/>
            <w:vAlign w:val="bottom"/>
            <w:hideMark/>
          </w:tcPr>
          <w:p w14:paraId="5B3B144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r>
      <w:tr w:rsidR="00380E8C" w:rsidRPr="00380E8C" w14:paraId="226E4FEF" w14:textId="77777777" w:rsidTr="00380E8C">
        <w:trPr>
          <w:trHeight w:val="285"/>
        </w:trPr>
        <w:tc>
          <w:tcPr>
            <w:tcW w:w="1045" w:type="dxa"/>
            <w:tcBorders>
              <w:top w:val="nil"/>
              <w:left w:val="single" w:sz="8" w:space="0" w:color="auto"/>
              <w:bottom w:val="nil"/>
              <w:right w:val="single" w:sz="8" w:space="0" w:color="auto"/>
            </w:tcBorders>
            <w:shd w:val="clear" w:color="auto" w:fill="auto"/>
            <w:noWrap/>
            <w:vAlign w:val="bottom"/>
            <w:hideMark/>
          </w:tcPr>
          <w:p w14:paraId="4ADE4718"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4</w:t>
            </w:r>
          </w:p>
        </w:tc>
        <w:tc>
          <w:tcPr>
            <w:tcW w:w="865" w:type="dxa"/>
            <w:tcBorders>
              <w:top w:val="nil"/>
              <w:left w:val="nil"/>
              <w:bottom w:val="nil"/>
              <w:right w:val="nil"/>
            </w:tcBorders>
            <w:shd w:val="clear" w:color="auto" w:fill="auto"/>
            <w:noWrap/>
            <w:vAlign w:val="bottom"/>
            <w:hideMark/>
          </w:tcPr>
          <w:p w14:paraId="4C5A42F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nil"/>
              <w:left w:val="nil"/>
              <w:bottom w:val="nil"/>
              <w:right w:val="nil"/>
            </w:tcBorders>
            <w:shd w:val="clear" w:color="auto" w:fill="auto"/>
            <w:noWrap/>
            <w:vAlign w:val="bottom"/>
            <w:hideMark/>
          </w:tcPr>
          <w:p w14:paraId="3DC75F4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24A03D4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65" w:type="dxa"/>
            <w:tcBorders>
              <w:top w:val="nil"/>
              <w:left w:val="nil"/>
              <w:bottom w:val="nil"/>
              <w:right w:val="nil"/>
            </w:tcBorders>
            <w:shd w:val="clear" w:color="auto" w:fill="auto"/>
            <w:noWrap/>
            <w:vAlign w:val="bottom"/>
            <w:hideMark/>
          </w:tcPr>
          <w:p w14:paraId="325BB5F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65" w:type="dxa"/>
            <w:tcBorders>
              <w:top w:val="nil"/>
              <w:left w:val="nil"/>
              <w:bottom w:val="nil"/>
              <w:right w:val="nil"/>
            </w:tcBorders>
            <w:shd w:val="clear" w:color="auto" w:fill="auto"/>
            <w:noWrap/>
            <w:vAlign w:val="bottom"/>
            <w:hideMark/>
          </w:tcPr>
          <w:p w14:paraId="0361AC0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65" w:type="dxa"/>
            <w:tcBorders>
              <w:top w:val="nil"/>
              <w:left w:val="nil"/>
              <w:bottom w:val="nil"/>
              <w:right w:val="nil"/>
            </w:tcBorders>
            <w:shd w:val="clear" w:color="auto" w:fill="auto"/>
            <w:noWrap/>
            <w:vAlign w:val="bottom"/>
            <w:hideMark/>
          </w:tcPr>
          <w:p w14:paraId="5510C7A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7FC8465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413EFD9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65" w:type="dxa"/>
            <w:tcBorders>
              <w:top w:val="nil"/>
              <w:left w:val="nil"/>
              <w:bottom w:val="nil"/>
              <w:right w:val="nil"/>
            </w:tcBorders>
            <w:shd w:val="clear" w:color="auto" w:fill="auto"/>
            <w:noWrap/>
            <w:vAlign w:val="bottom"/>
            <w:hideMark/>
          </w:tcPr>
          <w:p w14:paraId="2893C4C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65" w:type="dxa"/>
            <w:tcBorders>
              <w:top w:val="nil"/>
              <w:left w:val="nil"/>
              <w:bottom w:val="nil"/>
              <w:right w:val="single" w:sz="8" w:space="0" w:color="auto"/>
            </w:tcBorders>
            <w:shd w:val="clear" w:color="auto" w:fill="auto"/>
            <w:noWrap/>
            <w:vAlign w:val="bottom"/>
            <w:hideMark/>
          </w:tcPr>
          <w:p w14:paraId="47F1CDBB"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r>
      <w:tr w:rsidR="00380E8C" w:rsidRPr="00380E8C" w14:paraId="75C74361" w14:textId="77777777" w:rsidTr="00380E8C">
        <w:trPr>
          <w:trHeight w:val="285"/>
        </w:trPr>
        <w:tc>
          <w:tcPr>
            <w:tcW w:w="1045" w:type="dxa"/>
            <w:tcBorders>
              <w:top w:val="nil"/>
              <w:left w:val="single" w:sz="8" w:space="0" w:color="auto"/>
              <w:bottom w:val="nil"/>
              <w:right w:val="single" w:sz="8" w:space="0" w:color="auto"/>
            </w:tcBorders>
            <w:shd w:val="clear" w:color="auto" w:fill="auto"/>
            <w:noWrap/>
            <w:vAlign w:val="bottom"/>
            <w:hideMark/>
          </w:tcPr>
          <w:p w14:paraId="7CFD44DC"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5</w:t>
            </w:r>
          </w:p>
        </w:tc>
        <w:tc>
          <w:tcPr>
            <w:tcW w:w="865" w:type="dxa"/>
            <w:tcBorders>
              <w:top w:val="nil"/>
              <w:left w:val="nil"/>
              <w:bottom w:val="nil"/>
              <w:right w:val="nil"/>
            </w:tcBorders>
            <w:shd w:val="clear" w:color="auto" w:fill="auto"/>
            <w:noWrap/>
            <w:vAlign w:val="bottom"/>
            <w:hideMark/>
          </w:tcPr>
          <w:p w14:paraId="1B479F3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65" w:type="dxa"/>
            <w:tcBorders>
              <w:top w:val="nil"/>
              <w:left w:val="nil"/>
              <w:bottom w:val="nil"/>
              <w:right w:val="nil"/>
            </w:tcBorders>
            <w:shd w:val="clear" w:color="auto" w:fill="auto"/>
            <w:noWrap/>
            <w:vAlign w:val="bottom"/>
            <w:hideMark/>
          </w:tcPr>
          <w:p w14:paraId="25B4AF9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1FC20CA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65" w:type="dxa"/>
            <w:tcBorders>
              <w:top w:val="nil"/>
              <w:left w:val="nil"/>
              <w:bottom w:val="nil"/>
              <w:right w:val="nil"/>
            </w:tcBorders>
            <w:shd w:val="clear" w:color="auto" w:fill="auto"/>
            <w:noWrap/>
            <w:vAlign w:val="bottom"/>
            <w:hideMark/>
          </w:tcPr>
          <w:p w14:paraId="726D1F3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65" w:type="dxa"/>
            <w:tcBorders>
              <w:top w:val="nil"/>
              <w:left w:val="nil"/>
              <w:bottom w:val="nil"/>
              <w:right w:val="nil"/>
            </w:tcBorders>
            <w:shd w:val="clear" w:color="auto" w:fill="auto"/>
            <w:noWrap/>
            <w:vAlign w:val="bottom"/>
            <w:hideMark/>
          </w:tcPr>
          <w:p w14:paraId="5F54518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65" w:type="dxa"/>
            <w:tcBorders>
              <w:top w:val="nil"/>
              <w:left w:val="nil"/>
              <w:bottom w:val="nil"/>
              <w:right w:val="nil"/>
            </w:tcBorders>
            <w:shd w:val="clear" w:color="auto" w:fill="auto"/>
            <w:noWrap/>
            <w:vAlign w:val="bottom"/>
            <w:hideMark/>
          </w:tcPr>
          <w:p w14:paraId="40C9B21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14C1FFB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65" w:type="dxa"/>
            <w:tcBorders>
              <w:top w:val="nil"/>
              <w:left w:val="nil"/>
              <w:bottom w:val="nil"/>
              <w:right w:val="nil"/>
            </w:tcBorders>
            <w:shd w:val="clear" w:color="auto" w:fill="auto"/>
            <w:noWrap/>
            <w:vAlign w:val="bottom"/>
            <w:hideMark/>
          </w:tcPr>
          <w:p w14:paraId="717BBD69"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65" w:type="dxa"/>
            <w:tcBorders>
              <w:top w:val="nil"/>
              <w:left w:val="nil"/>
              <w:bottom w:val="nil"/>
              <w:right w:val="nil"/>
            </w:tcBorders>
            <w:shd w:val="clear" w:color="auto" w:fill="auto"/>
            <w:noWrap/>
            <w:vAlign w:val="bottom"/>
            <w:hideMark/>
          </w:tcPr>
          <w:p w14:paraId="331E4C3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65" w:type="dxa"/>
            <w:tcBorders>
              <w:top w:val="nil"/>
              <w:left w:val="nil"/>
              <w:bottom w:val="nil"/>
              <w:right w:val="single" w:sz="8" w:space="0" w:color="auto"/>
            </w:tcBorders>
            <w:shd w:val="clear" w:color="auto" w:fill="auto"/>
            <w:noWrap/>
            <w:vAlign w:val="bottom"/>
            <w:hideMark/>
          </w:tcPr>
          <w:p w14:paraId="2C5FE45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r>
      <w:tr w:rsidR="00380E8C" w:rsidRPr="00380E8C" w14:paraId="61E222A6" w14:textId="77777777" w:rsidTr="00380E8C">
        <w:trPr>
          <w:trHeight w:val="299"/>
        </w:trPr>
        <w:tc>
          <w:tcPr>
            <w:tcW w:w="1045" w:type="dxa"/>
            <w:tcBorders>
              <w:top w:val="nil"/>
              <w:left w:val="single" w:sz="8" w:space="0" w:color="auto"/>
              <w:bottom w:val="single" w:sz="8" w:space="0" w:color="auto"/>
              <w:right w:val="single" w:sz="8" w:space="0" w:color="auto"/>
            </w:tcBorders>
            <w:shd w:val="clear" w:color="auto" w:fill="auto"/>
            <w:noWrap/>
            <w:vAlign w:val="bottom"/>
            <w:hideMark/>
          </w:tcPr>
          <w:p w14:paraId="7870CA69"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6</w:t>
            </w:r>
          </w:p>
        </w:tc>
        <w:tc>
          <w:tcPr>
            <w:tcW w:w="865" w:type="dxa"/>
            <w:tcBorders>
              <w:top w:val="nil"/>
              <w:left w:val="nil"/>
              <w:bottom w:val="single" w:sz="8" w:space="0" w:color="auto"/>
              <w:right w:val="nil"/>
            </w:tcBorders>
            <w:shd w:val="clear" w:color="auto" w:fill="auto"/>
            <w:noWrap/>
            <w:vAlign w:val="center"/>
            <w:hideMark/>
          </w:tcPr>
          <w:p w14:paraId="1A1206D2" w14:textId="3E590462"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65" w:type="dxa"/>
            <w:tcBorders>
              <w:top w:val="nil"/>
              <w:left w:val="nil"/>
              <w:bottom w:val="single" w:sz="8" w:space="0" w:color="auto"/>
              <w:right w:val="nil"/>
            </w:tcBorders>
            <w:shd w:val="clear" w:color="auto" w:fill="auto"/>
            <w:noWrap/>
            <w:vAlign w:val="center"/>
            <w:hideMark/>
          </w:tcPr>
          <w:p w14:paraId="409C76B0" w14:textId="07756965"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65" w:type="dxa"/>
            <w:tcBorders>
              <w:top w:val="nil"/>
              <w:left w:val="nil"/>
              <w:bottom w:val="single" w:sz="8" w:space="0" w:color="auto"/>
              <w:right w:val="nil"/>
            </w:tcBorders>
            <w:shd w:val="clear" w:color="auto" w:fill="auto"/>
            <w:noWrap/>
            <w:vAlign w:val="bottom"/>
            <w:hideMark/>
          </w:tcPr>
          <w:p w14:paraId="4D8213F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65" w:type="dxa"/>
            <w:tcBorders>
              <w:top w:val="nil"/>
              <w:left w:val="nil"/>
              <w:bottom w:val="single" w:sz="8" w:space="0" w:color="auto"/>
              <w:right w:val="nil"/>
            </w:tcBorders>
            <w:shd w:val="clear" w:color="auto" w:fill="auto"/>
            <w:noWrap/>
            <w:vAlign w:val="bottom"/>
            <w:hideMark/>
          </w:tcPr>
          <w:p w14:paraId="1244659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65" w:type="dxa"/>
            <w:tcBorders>
              <w:top w:val="nil"/>
              <w:left w:val="nil"/>
              <w:bottom w:val="single" w:sz="8" w:space="0" w:color="auto"/>
              <w:right w:val="nil"/>
            </w:tcBorders>
            <w:shd w:val="clear" w:color="auto" w:fill="auto"/>
            <w:noWrap/>
            <w:vAlign w:val="bottom"/>
            <w:hideMark/>
          </w:tcPr>
          <w:p w14:paraId="64F90AB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65" w:type="dxa"/>
            <w:tcBorders>
              <w:top w:val="nil"/>
              <w:left w:val="nil"/>
              <w:bottom w:val="single" w:sz="8" w:space="0" w:color="auto"/>
              <w:right w:val="nil"/>
            </w:tcBorders>
            <w:shd w:val="clear" w:color="auto" w:fill="auto"/>
            <w:noWrap/>
            <w:vAlign w:val="center"/>
            <w:hideMark/>
          </w:tcPr>
          <w:p w14:paraId="411C3025" w14:textId="780A0262"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65" w:type="dxa"/>
            <w:tcBorders>
              <w:top w:val="nil"/>
              <w:left w:val="nil"/>
              <w:bottom w:val="single" w:sz="8" w:space="0" w:color="auto"/>
              <w:right w:val="nil"/>
            </w:tcBorders>
            <w:shd w:val="clear" w:color="auto" w:fill="auto"/>
            <w:noWrap/>
            <w:vAlign w:val="center"/>
            <w:hideMark/>
          </w:tcPr>
          <w:p w14:paraId="716FE157" w14:textId="330A6130"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65" w:type="dxa"/>
            <w:tcBorders>
              <w:top w:val="nil"/>
              <w:left w:val="nil"/>
              <w:bottom w:val="single" w:sz="8" w:space="0" w:color="auto"/>
              <w:right w:val="nil"/>
            </w:tcBorders>
            <w:shd w:val="clear" w:color="auto" w:fill="auto"/>
            <w:noWrap/>
            <w:vAlign w:val="bottom"/>
            <w:hideMark/>
          </w:tcPr>
          <w:p w14:paraId="6C24C801"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65" w:type="dxa"/>
            <w:tcBorders>
              <w:top w:val="nil"/>
              <w:left w:val="nil"/>
              <w:bottom w:val="single" w:sz="8" w:space="0" w:color="auto"/>
              <w:right w:val="nil"/>
            </w:tcBorders>
            <w:shd w:val="clear" w:color="auto" w:fill="auto"/>
            <w:noWrap/>
            <w:vAlign w:val="bottom"/>
            <w:hideMark/>
          </w:tcPr>
          <w:p w14:paraId="5A19C2E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65" w:type="dxa"/>
            <w:tcBorders>
              <w:top w:val="nil"/>
              <w:left w:val="nil"/>
              <w:bottom w:val="single" w:sz="8" w:space="0" w:color="auto"/>
              <w:right w:val="single" w:sz="8" w:space="0" w:color="auto"/>
            </w:tcBorders>
            <w:shd w:val="clear" w:color="auto" w:fill="auto"/>
            <w:noWrap/>
            <w:vAlign w:val="bottom"/>
            <w:hideMark/>
          </w:tcPr>
          <w:p w14:paraId="2955F699"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r>
    </w:tbl>
    <w:p w14:paraId="31956AED" w14:textId="0409D00D" w:rsidR="002206D5" w:rsidRDefault="00FB6299" w:rsidP="00FB6299">
      <w:pPr>
        <w:pStyle w:val="Caption"/>
        <w:rPr>
          <w:lang w:val="en-US"/>
        </w:rPr>
      </w:pPr>
      <w:bookmarkStart w:id="0" w:name="_Ref450063399"/>
      <w:r>
        <w:t xml:space="preserve">Figure </w:t>
      </w:r>
      <w:r>
        <w:fldChar w:fldCharType="begin"/>
      </w:r>
      <w:r>
        <w:instrText xml:space="preserve"> SEQ Figure \* ARABIC </w:instrText>
      </w:r>
      <w:r>
        <w:fldChar w:fldCharType="separate"/>
      </w:r>
      <w:r w:rsidR="002122C4">
        <w:rPr>
          <w:noProof/>
        </w:rPr>
        <w:t>1</w:t>
      </w:r>
      <w:r>
        <w:fldChar w:fldCharType="end"/>
      </w:r>
      <w:bookmarkEnd w:id="0"/>
      <w:r>
        <w:t xml:space="preserve"> TDD configuration 0</w:t>
      </w:r>
      <w:r w:rsidR="00380E8C">
        <w:t xml:space="preserve"> and HARQ process numbers</w:t>
      </w:r>
    </w:p>
    <w:p w14:paraId="49E08B7E" w14:textId="77777777" w:rsidR="00380E8C" w:rsidRDefault="00380E8C" w:rsidP="009F4A1A">
      <w:pPr>
        <w:rPr>
          <w:lang w:val="en-US"/>
        </w:rPr>
      </w:pPr>
    </w:p>
    <w:p w14:paraId="4C33D2E6" w14:textId="4C7FBDE4" w:rsidR="002206D5" w:rsidRDefault="00CB51B3" w:rsidP="009F4A1A">
      <w:pPr>
        <w:rPr>
          <w:lang w:val="en-US"/>
        </w:rPr>
      </w:pPr>
      <w:r>
        <w:rPr>
          <w:lang w:val="en-US"/>
        </w:rPr>
        <w:t>For SPS interval sf1 (one subframe)</w:t>
      </w:r>
      <w:r w:rsidR="00380E8C">
        <w:rPr>
          <w:lang w:val="en-US"/>
        </w:rPr>
        <w:t>, we do not run into problems as</w:t>
      </w:r>
      <w:r>
        <w:rPr>
          <w:lang w:val="en-US"/>
        </w:rPr>
        <w:t xml:space="preserve"> every transmit occasion is a SPS occasion. </w:t>
      </w:r>
      <w:r w:rsidR="00380E8C">
        <w:rPr>
          <w:lang w:val="en-US"/>
        </w:rPr>
        <w:t xml:space="preserve">For sf2 if we count </w:t>
      </w:r>
      <w:r w:rsidR="00D319E3">
        <w:rPr>
          <w:lang w:val="en-US"/>
        </w:rPr>
        <w:t>the UL</w:t>
      </w:r>
      <w:r w:rsidR="00380E8C">
        <w:rPr>
          <w:lang w:val="en-US"/>
        </w:rPr>
        <w:t xml:space="preserve"> subframes and take every second </w:t>
      </w:r>
      <w:r w:rsidR="00D319E3">
        <w:rPr>
          <w:lang w:val="en-US"/>
        </w:rPr>
        <w:t xml:space="preserve">UL </w:t>
      </w:r>
      <w:r w:rsidR="00380E8C">
        <w:rPr>
          <w:lang w:val="en-US"/>
        </w:rPr>
        <w:t xml:space="preserve">subframe to be an SPS subframe we get the following pattern, see </w:t>
      </w:r>
      <w:r w:rsidR="00380E8C">
        <w:rPr>
          <w:lang w:val="en-US"/>
        </w:rPr>
        <w:fldChar w:fldCharType="begin"/>
      </w:r>
      <w:r w:rsidR="00380E8C">
        <w:rPr>
          <w:lang w:val="en-US"/>
        </w:rPr>
        <w:instrText xml:space="preserve"> REF _Ref450065192 \h </w:instrText>
      </w:r>
      <w:r w:rsidR="00380E8C">
        <w:rPr>
          <w:lang w:val="en-US"/>
        </w:rPr>
      </w:r>
      <w:r w:rsidR="00380E8C">
        <w:rPr>
          <w:lang w:val="en-US"/>
        </w:rPr>
        <w:fldChar w:fldCharType="separate"/>
      </w:r>
      <w:r w:rsidR="002122C4">
        <w:t xml:space="preserve">Figure </w:t>
      </w:r>
      <w:r w:rsidR="002122C4">
        <w:rPr>
          <w:noProof/>
        </w:rPr>
        <w:t>2</w:t>
      </w:r>
      <w:r w:rsidR="00380E8C">
        <w:rPr>
          <w:lang w:val="en-US"/>
        </w:rPr>
        <w:fldChar w:fldCharType="end"/>
      </w:r>
      <w:r w:rsidR="00D86A6A">
        <w:rPr>
          <w:lang w:val="en-US"/>
        </w:rPr>
        <w:t xml:space="preserve"> (for configuration 0 </w:t>
      </w:r>
      <w:r w:rsidR="00D319E3">
        <w:rPr>
          <w:lang w:val="en-US"/>
        </w:rPr>
        <w:t>if</w:t>
      </w:r>
      <w:r w:rsidR="00D86A6A">
        <w:rPr>
          <w:lang w:val="en-US"/>
        </w:rPr>
        <w:t xml:space="preserve"> we count </w:t>
      </w:r>
      <w:r w:rsidR="00D319E3">
        <w:rPr>
          <w:lang w:val="en-US"/>
        </w:rPr>
        <w:t xml:space="preserve">all </w:t>
      </w:r>
      <w:r w:rsidR="00D86A6A">
        <w:rPr>
          <w:lang w:val="en-US"/>
        </w:rPr>
        <w:t>subframes, we get the same pattern)</w:t>
      </w:r>
      <w:r w:rsidR="00380E8C">
        <w:rPr>
          <w:lang w:val="en-US"/>
        </w:rPr>
        <w:t>.</w:t>
      </w:r>
      <w:r w:rsidR="00D319E3">
        <w:rPr>
          <w:lang w:val="en-US"/>
        </w:rPr>
        <w:t xml:space="preserve"> </w:t>
      </w:r>
    </w:p>
    <w:tbl>
      <w:tblPr>
        <w:tblW w:w="9647" w:type="dxa"/>
        <w:tblInd w:w="93" w:type="dxa"/>
        <w:tblLook w:val="04A0" w:firstRow="1" w:lastRow="0" w:firstColumn="1" w:lastColumn="0" w:noHBand="0" w:noVBand="1"/>
      </w:tblPr>
      <w:tblGrid>
        <w:gridCol w:w="877"/>
        <w:gridCol w:w="877"/>
        <w:gridCol w:w="877"/>
        <w:gridCol w:w="877"/>
        <w:gridCol w:w="877"/>
        <w:gridCol w:w="877"/>
        <w:gridCol w:w="877"/>
        <w:gridCol w:w="877"/>
        <w:gridCol w:w="877"/>
        <w:gridCol w:w="877"/>
        <w:gridCol w:w="877"/>
      </w:tblGrid>
      <w:tr w:rsidR="00380E8C" w:rsidRPr="00380E8C" w14:paraId="4C44C585" w14:textId="77777777" w:rsidTr="00380E8C">
        <w:trPr>
          <w:trHeight w:val="314"/>
        </w:trPr>
        <w:tc>
          <w:tcPr>
            <w:tcW w:w="877" w:type="dxa"/>
            <w:tcBorders>
              <w:top w:val="nil"/>
              <w:left w:val="nil"/>
              <w:bottom w:val="nil"/>
              <w:right w:val="nil"/>
            </w:tcBorders>
            <w:shd w:val="clear" w:color="auto" w:fill="auto"/>
            <w:noWrap/>
            <w:vAlign w:val="bottom"/>
            <w:hideMark/>
          </w:tcPr>
          <w:p w14:paraId="7BBE0A2D"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77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44996858"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Subframe number</w:t>
            </w:r>
          </w:p>
        </w:tc>
      </w:tr>
      <w:tr w:rsidR="00380E8C" w:rsidRPr="00380E8C" w14:paraId="65879CD0" w14:textId="77777777" w:rsidTr="00380E8C">
        <w:trPr>
          <w:trHeight w:val="314"/>
        </w:trPr>
        <w:tc>
          <w:tcPr>
            <w:tcW w:w="877" w:type="dxa"/>
            <w:tcBorders>
              <w:top w:val="nil"/>
              <w:left w:val="nil"/>
              <w:bottom w:val="nil"/>
              <w:right w:val="nil"/>
            </w:tcBorders>
            <w:shd w:val="clear" w:color="auto" w:fill="auto"/>
            <w:noWrap/>
            <w:vAlign w:val="bottom"/>
            <w:hideMark/>
          </w:tcPr>
          <w:p w14:paraId="055A5916"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single" w:sz="8" w:space="0" w:color="auto"/>
              <w:bottom w:val="single" w:sz="8" w:space="0" w:color="auto"/>
              <w:right w:val="single" w:sz="8" w:space="0" w:color="auto"/>
            </w:tcBorders>
            <w:shd w:val="clear" w:color="auto" w:fill="auto"/>
            <w:vAlign w:val="center"/>
            <w:hideMark/>
          </w:tcPr>
          <w:p w14:paraId="76184554"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0</w:t>
            </w:r>
          </w:p>
        </w:tc>
        <w:tc>
          <w:tcPr>
            <w:tcW w:w="877" w:type="dxa"/>
            <w:tcBorders>
              <w:top w:val="nil"/>
              <w:left w:val="nil"/>
              <w:bottom w:val="single" w:sz="8" w:space="0" w:color="auto"/>
              <w:right w:val="single" w:sz="8" w:space="0" w:color="auto"/>
            </w:tcBorders>
            <w:shd w:val="clear" w:color="auto" w:fill="auto"/>
            <w:vAlign w:val="center"/>
            <w:hideMark/>
          </w:tcPr>
          <w:p w14:paraId="1C28AB64"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1</w:t>
            </w:r>
          </w:p>
        </w:tc>
        <w:tc>
          <w:tcPr>
            <w:tcW w:w="877" w:type="dxa"/>
            <w:tcBorders>
              <w:top w:val="nil"/>
              <w:left w:val="nil"/>
              <w:bottom w:val="single" w:sz="8" w:space="0" w:color="auto"/>
              <w:right w:val="single" w:sz="8" w:space="0" w:color="auto"/>
            </w:tcBorders>
            <w:shd w:val="clear" w:color="auto" w:fill="auto"/>
            <w:vAlign w:val="center"/>
            <w:hideMark/>
          </w:tcPr>
          <w:p w14:paraId="5F43E92D"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2</w:t>
            </w:r>
          </w:p>
        </w:tc>
        <w:tc>
          <w:tcPr>
            <w:tcW w:w="877" w:type="dxa"/>
            <w:tcBorders>
              <w:top w:val="nil"/>
              <w:left w:val="nil"/>
              <w:bottom w:val="single" w:sz="8" w:space="0" w:color="auto"/>
              <w:right w:val="single" w:sz="8" w:space="0" w:color="auto"/>
            </w:tcBorders>
            <w:shd w:val="clear" w:color="auto" w:fill="auto"/>
            <w:vAlign w:val="center"/>
            <w:hideMark/>
          </w:tcPr>
          <w:p w14:paraId="4B5558FC"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3</w:t>
            </w:r>
          </w:p>
        </w:tc>
        <w:tc>
          <w:tcPr>
            <w:tcW w:w="877" w:type="dxa"/>
            <w:tcBorders>
              <w:top w:val="nil"/>
              <w:left w:val="nil"/>
              <w:bottom w:val="single" w:sz="8" w:space="0" w:color="auto"/>
              <w:right w:val="single" w:sz="8" w:space="0" w:color="auto"/>
            </w:tcBorders>
            <w:shd w:val="clear" w:color="auto" w:fill="auto"/>
            <w:vAlign w:val="center"/>
            <w:hideMark/>
          </w:tcPr>
          <w:p w14:paraId="24439C22"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4</w:t>
            </w:r>
          </w:p>
        </w:tc>
        <w:tc>
          <w:tcPr>
            <w:tcW w:w="877" w:type="dxa"/>
            <w:tcBorders>
              <w:top w:val="nil"/>
              <w:left w:val="nil"/>
              <w:bottom w:val="single" w:sz="8" w:space="0" w:color="auto"/>
              <w:right w:val="single" w:sz="8" w:space="0" w:color="auto"/>
            </w:tcBorders>
            <w:shd w:val="clear" w:color="auto" w:fill="auto"/>
            <w:vAlign w:val="center"/>
            <w:hideMark/>
          </w:tcPr>
          <w:p w14:paraId="50C97CFF"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5</w:t>
            </w:r>
          </w:p>
        </w:tc>
        <w:tc>
          <w:tcPr>
            <w:tcW w:w="877" w:type="dxa"/>
            <w:tcBorders>
              <w:top w:val="nil"/>
              <w:left w:val="nil"/>
              <w:bottom w:val="single" w:sz="8" w:space="0" w:color="auto"/>
              <w:right w:val="single" w:sz="8" w:space="0" w:color="auto"/>
            </w:tcBorders>
            <w:shd w:val="clear" w:color="auto" w:fill="auto"/>
            <w:vAlign w:val="center"/>
            <w:hideMark/>
          </w:tcPr>
          <w:p w14:paraId="5CCD28C3"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6</w:t>
            </w:r>
          </w:p>
        </w:tc>
        <w:tc>
          <w:tcPr>
            <w:tcW w:w="877" w:type="dxa"/>
            <w:tcBorders>
              <w:top w:val="nil"/>
              <w:left w:val="nil"/>
              <w:bottom w:val="single" w:sz="8" w:space="0" w:color="auto"/>
              <w:right w:val="single" w:sz="8" w:space="0" w:color="auto"/>
            </w:tcBorders>
            <w:shd w:val="clear" w:color="auto" w:fill="auto"/>
            <w:vAlign w:val="center"/>
            <w:hideMark/>
          </w:tcPr>
          <w:p w14:paraId="45A1B0C8"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7</w:t>
            </w:r>
          </w:p>
        </w:tc>
        <w:tc>
          <w:tcPr>
            <w:tcW w:w="877" w:type="dxa"/>
            <w:tcBorders>
              <w:top w:val="nil"/>
              <w:left w:val="nil"/>
              <w:bottom w:val="single" w:sz="8" w:space="0" w:color="auto"/>
              <w:right w:val="single" w:sz="8" w:space="0" w:color="auto"/>
            </w:tcBorders>
            <w:shd w:val="clear" w:color="auto" w:fill="auto"/>
            <w:vAlign w:val="center"/>
            <w:hideMark/>
          </w:tcPr>
          <w:p w14:paraId="6707D0BB"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8</w:t>
            </w:r>
          </w:p>
        </w:tc>
        <w:tc>
          <w:tcPr>
            <w:tcW w:w="877" w:type="dxa"/>
            <w:tcBorders>
              <w:top w:val="nil"/>
              <w:left w:val="nil"/>
              <w:bottom w:val="single" w:sz="8" w:space="0" w:color="auto"/>
              <w:right w:val="single" w:sz="8" w:space="0" w:color="auto"/>
            </w:tcBorders>
            <w:shd w:val="clear" w:color="auto" w:fill="auto"/>
            <w:vAlign w:val="center"/>
            <w:hideMark/>
          </w:tcPr>
          <w:p w14:paraId="31DF7B3D" w14:textId="77777777" w:rsidR="00380E8C" w:rsidRPr="00380E8C" w:rsidRDefault="00380E8C" w:rsidP="00380E8C">
            <w:pPr>
              <w:overflowPunct/>
              <w:autoSpaceDE/>
              <w:autoSpaceDN/>
              <w:adjustRightInd/>
              <w:spacing w:after="0"/>
              <w:jc w:val="center"/>
              <w:textAlignment w:val="auto"/>
              <w:rPr>
                <w:rFonts w:cs="Arial"/>
                <w:b/>
                <w:bCs/>
                <w:color w:val="000000"/>
                <w:sz w:val="18"/>
                <w:szCs w:val="18"/>
                <w:lang w:val="en-US" w:eastAsia="en-US"/>
              </w:rPr>
            </w:pPr>
            <w:r w:rsidRPr="00380E8C">
              <w:rPr>
                <w:rFonts w:cs="Arial"/>
                <w:b/>
                <w:bCs/>
                <w:color w:val="000000"/>
                <w:sz w:val="18"/>
                <w:szCs w:val="18"/>
                <w:lang w:val="en-US" w:eastAsia="en-US"/>
              </w:rPr>
              <w:t>9</w:t>
            </w:r>
          </w:p>
        </w:tc>
      </w:tr>
      <w:tr w:rsidR="00380E8C" w:rsidRPr="00380E8C" w14:paraId="076F9402" w14:textId="77777777" w:rsidTr="00380E8C">
        <w:trPr>
          <w:trHeight w:val="493"/>
        </w:trPr>
        <w:tc>
          <w:tcPr>
            <w:tcW w:w="87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97C69C" w14:textId="77777777" w:rsidR="00380E8C" w:rsidRPr="00380E8C" w:rsidRDefault="00380E8C" w:rsidP="00380E8C">
            <w:pPr>
              <w:overflowPunct/>
              <w:autoSpaceDE/>
              <w:autoSpaceDN/>
              <w:adjustRightInd/>
              <w:spacing w:after="0"/>
              <w:jc w:val="center"/>
              <w:textAlignment w:val="auto"/>
              <w:rPr>
                <w:rFonts w:cs="Arial"/>
                <w:b/>
                <w:bCs/>
                <w:color w:val="58585A"/>
                <w:sz w:val="18"/>
                <w:szCs w:val="18"/>
                <w:lang w:val="en-US" w:eastAsia="en-US"/>
              </w:rPr>
            </w:pPr>
            <w:r w:rsidRPr="00380E8C">
              <w:rPr>
                <w:rFonts w:cs="Arial"/>
                <w:b/>
                <w:bCs/>
                <w:color w:val="58585A"/>
                <w:sz w:val="18"/>
                <w:szCs w:val="18"/>
                <w:lang w:val="en-US" w:eastAsia="en-US"/>
              </w:rPr>
              <w:t>SFN mod 7</w:t>
            </w:r>
          </w:p>
        </w:tc>
        <w:tc>
          <w:tcPr>
            <w:tcW w:w="877" w:type="dxa"/>
            <w:tcBorders>
              <w:top w:val="nil"/>
              <w:left w:val="nil"/>
              <w:bottom w:val="nil"/>
              <w:right w:val="single" w:sz="8" w:space="0" w:color="auto"/>
            </w:tcBorders>
            <w:shd w:val="clear" w:color="auto" w:fill="auto"/>
            <w:vAlign w:val="center"/>
            <w:hideMark/>
          </w:tcPr>
          <w:p w14:paraId="3FAB097E"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D</w:t>
            </w:r>
          </w:p>
        </w:tc>
        <w:tc>
          <w:tcPr>
            <w:tcW w:w="877" w:type="dxa"/>
            <w:tcBorders>
              <w:top w:val="nil"/>
              <w:left w:val="nil"/>
              <w:bottom w:val="nil"/>
              <w:right w:val="single" w:sz="8" w:space="0" w:color="auto"/>
            </w:tcBorders>
            <w:shd w:val="clear" w:color="auto" w:fill="auto"/>
            <w:vAlign w:val="center"/>
            <w:hideMark/>
          </w:tcPr>
          <w:p w14:paraId="1F97F0CE"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S</w:t>
            </w:r>
          </w:p>
        </w:tc>
        <w:tc>
          <w:tcPr>
            <w:tcW w:w="877" w:type="dxa"/>
            <w:tcBorders>
              <w:top w:val="nil"/>
              <w:left w:val="nil"/>
              <w:bottom w:val="nil"/>
              <w:right w:val="single" w:sz="8" w:space="0" w:color="auto"/>
            </w:tcBorders>
            <w:shd w:val="clear" w:color="000000" w:fill="92D050"/>
            <w:vAlign w:val="center"/>
            <w:hideMark/>
          </w:tcPr>
          <w:p w14:paraId="22FDD3FF"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7EBAAA36"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5A20CBE2"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77" w:type="dxa"/>
            <w:tcBorders>
              <w:top w:val="nil"/>
              <w:left w:val="nil"/>
              <w:bottom w:val="nil"/>
              <w:right w:val="single" w:sz="8" w:space="0" w:color="auto"/>
            </w:tcBorders>
            <w:shd w:val="clear" w:color="auto" w:fill="auto"/>
            <w:vAlign w:val="center"/>
            <w:hideMark/>
          </w:tcPr>
          <w:p w14:paraId="373A7717"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D</w:t>
            </w:r>
          </w:p>
        </w:tc>
        <w:tc>
          <w:tcPr>
            <w:tcW w:w="877" w:type="dxa"/>
            <w:tcBorders>
              <w:top w:val="nil"/>
              <w:left w:val="nil"/>
              <w:bottom w:val="nil"/>
              <w:right w:val="single" w:sz="8" w:space="0" w:color="auto"/>
            </w:tcBorders>
            <w:shd w:val="clear" w:color="auto" w:fill="auto"/>
            <w:vAlign w:val="center"/>
            <w:hideMark/>
          </w:tcPr>
          <w:p w14:paraId="58F78CF6"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S</w:t>
            </w:r>
          </w:p>
        </w:tc>
        <w:tc>
          <w:tcPr>
            <w:tcW w:w="877" w:type="dxa"/>
            <w:tcBorders>
              <w:top w:val="nil"/>
              <w:left w:val="nil"/>
              <w:bottom w:val="nil"/>
              <w:right w:val="single" w:sz="8" w:space="0" w:color="auto"/>
            </w:tcBorders>
            <w:shd w:val="clear" w:color="000000" w:fill="92D050"/>
            <w:vAlign w:val="center"/>
            <w:hideMark/>
          </w:tcPr>
          <w:p w14:paraId="2BE7B0E1"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727976B6"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38CC0F31" w14:textId="77777777" w:rsidR="00380E8C" w:rsidRPr="00380E8C" w:rsidRDefault="00380E8C" w:rsidP="00380E8C">
            <w:pPr>
              <w:overflowPunct/>
              <w:autoSpaceDE/>
              <w:autoSpaceDN/>
              <w:adjustRightInd/>
              <w:spacing w:after="0"/>
              <w:jc w:val="center"/>
              <w:textAlignment w:val="auto"/>
              <w:rPr>
                <w:rFonts w:cs="Arial"/>
                <w:color w:val="000000"/>
                <w:sz w:val="18"/>
                <w:szCs w:val="18"/>
                <w:lang w:val="en-US" w:eastAsia="en-US"/>
              </w:rPr>
            </w:pPr>
            <w:r w:rsidRPr="00380E8C">
              <w:rPr>
                <w:rFonts w:cs="Arial"/>
                <w:color w:val="000000"/>
                <w:sz w:val="18"/>
                <w:szCs w:val="18"/>
                <w:lang w:val="en-US" w:eastAsia="en-US"/>
              </w:rPr>
              <w:t>U</w:t>
            </w:r>
          </w:p>
        </w:tc>
      </w:tr>
      <w:tr w:rsidR="00380E8C" w:rsidRPr="00380E8C" w14:paraId="7458B273" w14:textId="77777777" w:rsidTr="00380E8C">
        <w:trPr>
          <w:trHeight w:val="299"/>
        </w:trPr>
        <w:tc>
          <w:tcPr>
            <w:tcW w:w="877" w:type="dxa"/>
            <w:tcBorders>
              <w:top w:val="nil"/>
              <w:left w:val="single" w:sz="8" w:space="0" w:color="auto"/>
              <w:bottom w:val="nil"/>
              <w:right w:val="single" w:sz="8" w:space="0" w:color="auto"/>
            </w:tcBorders>
            <w:shd w:val="clear" w:color="auto" w:fill="auto"/>
            <w:noWrap/>
            <w:vAlign w:val="bottom"/>
            <w:hideMark/>
          </w:tcPr>
          <w:p w14:paraId="5E8DD5F5"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0</w:t>
            </w:r>
          </w:p>
        </w:tc>
        <w:tc>
          <w:tcPr>
            <w:tcW w:w="877" w:type="dxa"/>
            <w:tcBorders>
              <w:top w:val="single" w:sz="8" w:space="0" w:color="auto"/>
              <w:left w:val="nil"/>
              <w:bottom w:val="nil"/>
              <w:right w:val="nil"/>
            </w:tcBorders>
            <w:shd w:val="clear" w:color="auto" w:fill="auto"/>
            <w:noWrap/>
            <w:vAlign w:val="bottom"/>
            <w:hideMark/>
          </w:tcPr>
          <w:p w14:paraId="025611EB"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single" w:sz="8" w:space="0" w:color="auto"/>
              <w:left w:val="nil"/>
              <w:bottom w:val="nil"/>
              <w:right w:val="nil"/>
            </w:tcBorders>
            <w:shd w:val="clear" w:color="auto" w:fill="auto"/>
            <w:noWrap/>
            <w:vAlign w:val="bottom"/>
            <w:hideMark/>
          </w:tcPr>
          <w:p w14:paraId="3AFA05C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single" w:sz="8" w:space="0" w:color="auto"/>
              <w:left w:val="nil"/>
              <w:bottom w:val="nil"/>
              <w:right w:val="nil"/>
            </w:tcBorders>
            <w:shd w:val="clear" w:color="000000" w:fill="FF0000"/>
            <w:noWrap/>
            <w:vAlign w:val="bottom"/>
            <w:hideMark/>
          </w:tcPr>
          <w:p w14:paraId="24BCF0A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77" w:type="dxa"/>
            <w:tcBorders>
              <w:top w:val="single" w:sz="8" w:space="0" w:color="auto"/>
              <w:left w:val="nil"/>
              <w:bottom w:val="nil"/>
              <w:right w:val="nil"/>
            </w:tcBorders>
            <w:shd w:val="clear" w:color="auto" w:fill="auto"/>
            <w:noWrap/>
            <w:vAlign w:val="bottom"/>
            <w:hideMark/>
          </w:tcPr>
          <w:p w14:paraId="7F69E29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77" w:type="dxa"/>
            <w:tcBorders>
              <w:top w:val="single" w:sz="8" w:space="0" w:color="auto"/>
              <w:left w:val="nil"/>
              <w:bottom w:val="nil"/>
              <w:right w:val="nil"/>
            </w:tcBorders>
            <w:shd w:val="clear" w:color="000000" w:fill="FF0000"/>
            <w:noWrap/>
            <w:vAlign w:val="bottom"/>
            <w:hideMark/>
          </w:tcPr>
          <w:p w14:paraId="1C273245"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77" w:type="dxa"/>
            <w:tcBorders>
              <w:top w:val="single" w:sz="8" w:space="0" w:color="auto"/>
              <w:left w:val="nil"/>
              <w:bottom w:val="nil"/>
              <w:right w:val="nil"/>
            </w:tcBorders>
            <w:shd w:val="clear" w:color="auto" w:fill="auto"/>
            <w:noWrap/>
            <w:vAlign w:val="bottom"/>
            <w:hideMark/>
          </w:tcPr>
          <w:p w14:paraId="26C0525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single" w:sz="8" w:space="0" w:color="auto"/>
              <w:left w:val="nil"/>
              <w:bottom w:val="nil"/>
              <w:right w:val="nil"/>
            </w:tcBorders>
            <w:shd w:val="clear" w:color="auto" w:fill="auto"/>
            <w:noWrap/>
            <w:vAlign w:val="bottom"/>
            <w:hideMark/>
          </w:tcPr>
          <w:p w14:paraId="3B2496B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single" w:sz="8" w:space="0" w:color="auto"/>
              <w:left w:val="nil"/>
              <w:bottom w:val="nil"/>
              <w:right w:val="nil"/>
            </w:tcBorders>
            <w:shd w:val="clear" w:color="auto" w:fill="auto"/>
            <w:noWrap/>
            <w:vAlign w:val="bottom"/>
            <w:hideMark/>
          </w:tcPr>
          <w:p w14:paraId="05B60D8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77" w:type="dxa"/>
            <w:tcBorders>
              <w:top w:val="single" w:sz="8" w:space="0" w:color="auto"/>
              <w:left w:val="nil"/>
              <w:bottom w:val="nil"/>
              <w:right w:val="nil"/>
            </w:tcBorders>
            <w:shd w:val="clear" w:color="000000" w:fill="FF0000"/>
            <w:noWrap/>
            <w:vAlign w:val="bottom"/>
            <w:hideMark/>
          </w:tcPr>
          <w:p w14:paraId="34308B0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77" w:type="dxa"/>
            <w:tcBorders>
              <w:top w:val="single" w:sz="8" w:space="0" w:color="auto"/>
              <w:left w:val="nil"/>
              <w:bottom w:val="nil"/>
              <w:right w:val="single" w:sz="8" w:space="0" w:color="auto"/>
            </w:tcBorders>
            <w:shd w:val="clear" w:color="auto" w:fill="auto"/>
            <w:noWrap/>
            <w:vAlign w:val="bottom"/>
            <w:hideMark/>
          </w:tcPr>
          <w:p w14:paraId="4551F60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r>
      <w:tr w:rsidR="00380E8C" w:rsidRPr="00380E8C" w14:paraId="77EFE1A8" w14:textId="77777777" w:rsidTr="00380E8C">
        <w:trPr>
          <w:trHeight w:val="299"/>
        </w:trPr>
        <w:tc>
          <w:tcPr>
            <w:tcW w:w="877" w:type="dxa"/>
            <w:tcBorders>
              <w:top w:val="nil"/>
              <w:left w:val="single" w:sz="8" w:space="0" w:color="auto"/>
              <w:bottom w:val="nil"/>
              <w:right w:val="single" w:sz="8" w:space="0" w:color="auto"/>
            </w:tcBorders>
            <w:shd w:val="clear" w:color="auto" w:fill="auto"/>
            <w:noWrap/>
            <w:vAlign w:val="bottom"/>
            <w:hideMark/>
          </w:tcPr>
          <w:p w14:paraId="09C2D74C"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1</w:t>
            </w:r>
          </w:p>
        </w:tc>
        <w:tc>
          <w:tcPr>
            <w:tcW w:w="877" w:type="dxa"/>
            <w:tcBorders>
              <w:top w:val="nil"/>
              <w:left w:val="nil"/>
              <w:bottom w:val="nil"/>
              <w:right w:val="nil"/>
            </w:tcBorders>
            <w:shd w:val="clear" w:color="auto" w:fill="auto"/>
            <w:noWrap/>
            <w:vAlign w:val="bottom"/>
            <w:hideMark/>
          </w:tcPr>
          <w:p w14:paraId="12CA394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nil"/>
              <w:left w:val="nil"/>
              <w:bottom w:val="nil"/>
              <w:right w:val="nil"/>
            </w:tcBorders>
            <w:shd w:val="clear" w:color="auto" w:fill="auto"/>
            <w:noWrap/>
            <w:vAlign w:val="bottom"/>
            <w:hideMark/>
          </w:tcPr>
          <w:p w14:paraId="73043B3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000000" w:fill="FF0000"/>
            <w:noWrap/>
            <w:vAlign w:val="bottom"/>
            <w:hideMark/>
          </w:tcPr>
          <w:p w14:paraId="0461D3A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77" w:type="dxa"/>
            <w:tcBorders>
              <w:top w:val="nil"/>
              <w:left w:val="nil"/>
              <w:bottom w:val="nil"/>
              <w:right w:val="nil"/>
            </w:tcBorders>
            <w:shd w:val="clear" w:color="auto" w:fill="auto"/>
            <w:noWrap/>
            <w:vAlign w:val="bottom"/>
            <w:hideMark/>
          </w:tcPr>
          <w:p w14:paraId="3801799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77" w:type="dxa"/>
            <w:tcBorders>
              <w:top w:val="nil"/>
              <w:left w:val="nil"/>
              <w:bottom w:val="nil"/>
              <w:right w:val="nil"/>
            </w:tcBorders>
            <w:shd w:val="clear" w:color="000000" w:fill="FF0000"/>
            <w:noWrap/>
            <w:vAlign w:val="bottom"/>
            <w:hideMark/>
          </w:tcPr>
          <w:p w14:paraId="2BA1AFF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77" w:type="dxa"/>
            <w:tcBorders>
              <w:top w:val="nil"/>
              <w:left w:val="nil"/>
              <w:bottom w:val="nil"/>
              <w:right w:val="nil"/>
            </w:tcBorders>
            <w:shd w:val="clear" w:color="auto" w:fill="auto"/>
            <w:noWrap/>
            <w:vAlign w:val="bottom"/>
            <w:hideMark/>
          </w:tcPr>
          <w:p w14:paraId="74E7FC4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02C62B6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077CC33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77" w:type="dxa"/>
            <w:tcBorders>
              <w:top w:val="nil"/>
              <w:left w:val="nil"/>
              <w:bottom w:val="nil"/>
              <w:right w:val="nil"/>
            </w:tcBorders>
            <w:shd w:val="clear" w:color="000000" w:fill="FF0000"/>
            <w:noWrap/>
            <w:vAlign w:val="bottom"/>
            <w:hideMark/>
          </w:tcPr>
          <w:p w14:paraId="585943C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77" w:type="dxa"/>
            <w:tcBorders>
              <w:top w:val="nil"/>
              <w:left w:val="nil"/>
              <w:bottom w:val="nil"/>
              <w:right w:val="single" w:sz="8" w:space="0" w:color="auto"/>
            </w:tcBorders>
            <w:shd w:val="clear" w:color="auto" w:fill="auto"/>
            <w:noWrap/>
            <w:vAlign w:val="bottom"/>
            <w:hideMark/>
          </w:tcPr>
          <w:p w14:paraId="73895E3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r>
      <w:tr w:rsidR="00380E8C" w:rsidRPr="00380E8C" w14:paraId="35524312" w14:textId="77777777" w:rsidTr="00380E8C">
        <w:trPr>
          <w:trHeight w:val="299"/>
        </w:trPr>
        <w:tc>
          <w:tcPr>
            <w:tcW w:w="877" w:type="dxa"/>
            <w:tcBorders>
              <w:top w:val="nil"/>
              <w:left w:val="single" w:sz="8" w:space="0" w:color="auto"/>
              <w:bottom w:val="nil"/>
              <w:right w:val="single" w:sz="8" w:space="0" w:color="auto"/>
            </w:tcBorders>
            <w:shd w:val="clear" w:color="auto" w:fill="auto"/>
            <w:noWrap/>
            <w:vAlign w:val="bottom"/>
            <w:hideMark/>
          </w:tcPr>
          <w:p w14:paraId="48B0D21B"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2</w:t>
            </w:r>
          </w:p>
        </w:tc>
        <w:tc>
          <w:tcPr>
            <w:tcW w:w="877" w:type="dxa"/>
            <w:tcBorders>
              <w:top w:val="nil"/>
              <w:left w:val="nil"/>
              <w:bottom w:val="nil"/>
              <w:right w:val="nil"/>
            </w:tcBorders>
            <w:shd w:val="clear" w:color="auto" w:fill="auto"/>
            <w:noWrap/>
            <w:vAlign w:val="bottom"/>
            <w:hideMark/>
          </w:tcPr>
          <w:p w14:paraId="42793B3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nil"/>
              <w:left w:val="nil"/>
              <w:bottom w:val="nil"/>
              <w:right w:val="nil"/>
            </w:tcBorders>
            <w:shd w:val="clear" w:color="auto" w:fill="auto"/>
            <w:noWrap/>
            <w:vAlign w:val="bottom"/>
            <w:hideMark/>
          </w:tcPr>
          <w:p w14:paraId="3FE0711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000000" w:fill="FF0000"/>
            <w:noWrap/>
            <w:vAlign w:val="bottom"/>
            <w:hideMark/>
          </w:tcPr>
          <w:p w14:paraId="205E376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77" w:type="dxa"/>
            <w:tcBorders>
              <w:top w:val="nil"/>
              <w:left w:val="nil"/>
              <w:bottom w:val="nil"/>
              <w:right w:val="nil"/>
            </w:tcBorders>
            <w:shd w:val="clear" w:color="auto" w:fill="auto"/>
            <w:noWrap/>
            <w:vAlign w:val="bottom"/>
            <w:hideMark/>
          </w:tcPr>
          <w:p w14:paraId="597F1911"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77" w:type="dxa"/>
            <w:tcBorders>
              <w:top w:val="nil"/>
              <w:left w:val="nil"/>
              <w:bottom w:val="nil"/>
              <w:right w:val="nil"/>
            </w:tcBorders>
            <w:shd w:val="clear" w:color="000000" w:fill="FF0000"/>
            <w:noWrap/>
            <w:vAlign w:val="bottom"/>
            <w:hideMark/>
          </w:tcPr>
          <w:p w14:paraId="7BF18E0B"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77" w:type="dxa"/>
            <w:tcBorders>
              <w:top w:val="nil"/>
              <w:left w:val="nil"/>
              <w:bottom w:val="nil"/>
              <w:right w:val="nil"/>
            </w:tcBorders>
            <w:shd w:val="clear" w:color="auto" w:fill="auto"/>
            <w:noWrap/>
            <w:vAlign w:val="bottom"/>
            <w:hideMark/>
          </w:tcPr>
          <w:p w14:paraId="7CE33946"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3419273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4403564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77" w:type="dxa"/>
            <w:tcBorders>
              <w:top w:val="nil"/>
              <w:left w:val="nil"/>
              <w:bottom w:val="nil"/>
              <w:right w:val="nil"/>
            </w:tcBorders>
            <w:shd w:val="clear" w:color="000000" w:fill="FF0000"/>
            <w:noWrap/>
            <w:vAlign w:val="bottom"/>
            <w:hideMark/>
          </w:tcPr>
          <w:p w14:paraId="4F10E88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77" w:type="dxa"/>
            <w:tcBorders>
              <w:top w:val="nil"/>
              <w:left w:val="nil"/>
              <w:bottom w:val="nil"/>
              <w:right w:val="single" w:sz="8" w:space="0" w:color="auto"/>
            </w:tcBorders>
            <w:shd w:val="clear" w:color="auto" w:fill="auto"/>
            <w:noWrap/>
            <w:vAlign w:val="bottom"/>
            <w:hideMark/>
          </w:tcPr>
          <w:p w14:paraId="56B693D5"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r>
      <w:tr w:rsidR="00380E8C" w:rsidRPr="00380E8C" w14:paraId="0485458C" w14:textId="77777777" w:rsidTr="00380E8C">
        <w:trPr>
          <w:trHeight w:val="299"/>
        </w:trPr>
        <w:tc>
          <w:tcPr>
            <w:tcW w:w="877" w:type="dxa"/>
            <w:tcBorders>
              <w:top w:val="nil"/>
              <w:left w:val="single" w:sz="8" w:space="0" w:color="auto"/>
              <w:bottom w:val="nil"/>
              <w:right w:val="single" w:sz="8" w:space="0" w:color="auto"/>
            </w:tcBorders>
            <w:shd w:val="clear" w:color="auto" w:fill="auto"/>
            <w:noWrap/>
            <w:vAlign w:val="bottom"/>
            <w:hideMark/>
          </w:tcPr>
          <w:p w14:paraId="2FE3EA93"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3</w:t>
            </w:r>
          </w:p>
        </w:tc>
        <w:tc>
          <w:tcPr>
            <w:tcW w:w="877" w:type="dxa"/>
            <w:tcBorders>
              <w:top w:val="nil"/>
              <w:left w:val="nil"/>
              <w:bottom w:val="nil"/>
              <w:right w:val="nil"/>
            </w:tcBorders>
            <w:shd w:val="clear" w:color="auto" w:fill="auto"/>
            <w:noWrap/>
            <w:vAlign w:val="bottom"/>
            <w:hideMark/>
          </w:tcPr>
          <w:p w14:paraId="55AAC57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nil"/>
              <w:left w:val="nil"/>
              <w:bottom w:val="nil"/>
              <w:right w:val="nil"/>
            </w:tcBorders>
            <w:shd w:val="clear" w:color="auto" w:fill="auto"/>
            <w:noWrap/>
            <w:vAlign w:val="bottom"/>
            <w:hideMark/>
          </w:tcPr>
          <w:p w14:paraId="1367668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000000" w:fill="FF0000"/>
            <w:noWrap/>
            <w:vAlign w:val="bottom"/>
            <w:hideMark/>
          </w:tcPr>
          <w:p w14:paraId="00D587F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77" w:type="dxa"/>
            <w:tcBorders>
              <w:top w:val="nil"/>
              <w:left w:val="nil"/>
              <w:bottom w:val="nil"/>
              <w:right w:val="nil"/>
            </w:tcBorders>
            <w:shd w:val="clear" w:color="auto" w:fill="auto"/>
            <w:noWrap/>
            <w:vAlign w:val="bottom"/>
            <w:hideMark/>
          </w:tcPr>
          <w:p w14:paraId="1ACDBB51"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77" w:type="dxa"/>
            <w:tcBorders>
              <w:top w:val="nil"/>
              <w:left w:val="nil"/>
              <w:bottom w:val="nil"/>
              <w:right w:val="nil"/>
            </w:tcBorders>
            <w:shd w:val="clear" w:color="000000" w:fill="FF0000"/>
            <w:noWrap/>
            <w:vAlign w:val="bottom"/>
            <w:hideMark/>
          </w:tcPr>
          <w:p w14:paraId="6197C8D3"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77" w:type="dxa"/>
            <w:tcBorders>
              <w:top w:val="nil"/>
              <w:left w:val="nil"/>
              <w:bottom w:val="nil"/>
              <w:right w:val="nil"/>
            </w:tcBorders>
            <w:shd w:val="clear" w:color="auto" w:fill="auto"/>
            <w:noWrap/>
            <w:vAlign w:val="bottom"/>
            <w:hideMark/>
          </w:tcPr>
          <w:p w14:paraId="1700270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7BE6D82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61FFB72C"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77" w:type="dxa"/>
            <w:tcBorders>
              <w:top w:val="nil"/>
              <w:left w:val="nil"/>
              <w:bottom w:val="nil"/>
              <w:right w:val="nil"/>
            </w:tcBorders>
            <w:shd w:val="clear" w:color="000000" w:fill="FF0000"/>
            <w:noWrap/>
            <w:vAlign w:val="bottom"/>
            <w:hideMark/>
          </w:tcPr>
          <w:p w14:paraId="2A22ECD3"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77" w:type="dxa"/>
            <w:tcBorders>
              <w:top w:val="nil"/>
              <w:left w:val="nil"/>
              <w:bottom w:val="nil"/>
              <w:right w:val="single" w:sz="8" w:space="0" w:color="auto"/>
            </w:tcBorders>
            <w:shd w:val="clear" w:color="auto" w:fill="auto"/>
            <w:noWrap/>
            <w:vAlign w:val="bottom"/>
            <w:hideMark/>
          </w:tcPr>
          <w:p w14:paraId="18E42C5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r>
      <w:tr w:rsidR="00380E8C" w:rsidRPr="00380E8C" w14:paraId="1086809B" w14:textId="77777777" w:rsidTr="00380E8C">
        <w:trPr>
          <w:trHeight w:val="299"/>
        </w:trPr>
        <w:tc>
          <w:tcPr>
            <w:tcW w:w="877" w:type="dxa"/>
            <w:tcBorders>
              <w:top w:val="nil"/>
              <w:left w:val="single" w:sz="8" w:space="0" w:color="auto"/>
              <w:bottom w:val="nil"/>
              <w:right w:val="single" w:sz="8" w:space="0" w:color="auto"/>
            </w:tcBorders>
            <w:shd w:val="clear" w:color="auto" w:fill="auto"/>
            <w:noWrap/>
            <w:vAlign w:val="bottom"/>
            <w:hideMark/>
          </w:tcPr>
          <w:p w14:paraId="07C9B3BA"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4</w:t>
            </w:r>
          </w:p>
        </w:tc>
        <w:tc>
          <w:tcPr>
            <w:tcW w:w="877" w:type="dxa"/>
            <w:tcBorders>
              <w:top w:val="nil"/>
              <w:left w:val="nil"/>
              <w:bottom w:val="nil"/>
              <w:right w:val="nil"/>
            </w:tcBorders>
            <w:shd w:val="clear" w:color="auto" w:fill="auto"/>
            <w:noWrap/>
            <w:vAlign w:val="bottom"/>
            <w:hideMark/>
          </w:tcPr>
          <w:p w14:paraId="60008BF5"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nil"/>
              <w:left w:val="nil"/>
              <w:bottom w:val="nil"/>
              <w:right w:val="nil"/>
            </w:tcBorders>
            <w:shd w:val="clear" w:color="auto" w:fill="auto"/>
            <w:noWrap/>
            <w:vAlign w:val="bottom"/>
            <w:hideMark/>
          </w:tcPr>
          <w:p w14:paraId="10062859"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000000" w:fill="FF0000"/>
            <w:noWrap/>
            <w:vAlign w:val="bottom"/>
            <w:hideMark/>
          </w:tcPr>
          <w:p w14:paraId="574698D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77" w:type="dxa"/>
            <w:tcBorders>
              <w:top w:val="nil"/>
              <w:left w:val="nil"/>
              <w:bottom w:val="nil"/>
              <w:right w:val="nil"/>
            </w:tcBorders>
            <w:shd w:val="clear" w:color="auto" w:fill="auto"/>
            <w:noWrap/>
            <w:vAlign w:val="bottom"/>
            <w:hideMark/>
          </w:tcPr>
          <w:p w14:paraId="4A62B7B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77" w:type="dxa"/>
            <w:tcBorders>
              <w:top w:val="nil"/>
              <w:left w:val="nil"/>
              <w:bottom w:val="nil"/>
              <w:right w:val="nil"/>
            </w:tcBorders>
            <w:shd w:val="clear" w:color="000000" w:fill="FF0000"/>
            <w:noWrap/>
            <w:vAlign w:val="bottom"/>
            <w:hideMark/>
          </w:tcPr>
          <w:p w14:paraId="482EBD2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77" w:type="dxa"/>
            <w:tcBorders>
              <w:top w:val="nil"/>
              <w:left w:val="nil"/>
              <w:bottom w:val="nil"/>
              <w:right w:val="nil"/>
            </w:tcBorders>
            <w:shd w:val="clear" w:color="auto" w:fill="auto"/>
            <w:noWrap/>
            <w:vAlign w:val="bottom"/>
            <w:hideMark/>
          </w:tcPr>
          <w:p w14:paraId="441A3FB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3E0AB661"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3C0386D9"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77" w:type="dxa"/>
            <w:tcBorders>
              <w:top w:val="nil"/>
              <w:left w:val="nil"/>
              <w:bottom w:val="nil"/>
              <w:right w:val="nil"/>
            </w:tcBorders>
            <w:shd w:val="clear" w:color="000000" w:fill="FF0000"/>
            <w:noWrap/>
            <w:vAlign w:val="bottom"/>
            <w:hideMark/>
          </w:tcPr>
          <w:p w14:paraId="6E5903F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c>
          <w:tcPr>
            <w:tcW w:w="877" w:type="dxa"/>
            <w:tcBorders>
              <w:top w:val="nil"/>
              <w:left w:val="nil"/>
              <w:bottom w:val="nil"/>
              <w:right w:val="single" w:sz="8" w:space="0" w:color="auto"/>
            </w:tcBorders>
            <w:shd w:val="clear" w:color="auto" w:fill="auto"/>
            <w:noWrap/>
            <w:vAlign w:val="bottom"/>
            <w:hideMark/>
          </w:tcPr>
          <w:p w14:paraId="67FA832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r>
      <w:tr w:rsidR="00380E8C" w:rsidRPr="00380E8C" w14:paraId="01B71919" w14:textId="77777777" w:rsidTr="00380E8C">
        <w:trPr>
          <w:trHeight w:val="299"/>
        </w:trPr>
        <w:tc>
          <w:tcPr>
            <w:tcW w:w="877" w:type="dxa"/>
            <w:tcBorders>
              <w:top w:val="nil"/>
              <w:left w:val="single" w:sz="8" w:space="0" w:color="auto"/>
              <w:bottom w:val="nil"/>
              <w:right w:val="single" w:sz="8" w:space="0" w:color="auto"/>
            </w:tcBorders>
            <w:shd w:val="clear" w:color="auto" w:fill="auto"/>
            <w:noWrap/>
            <w:vAlign w:val="bottom"/>
            <w:hideMark/>
          </w:tcPr>
          <w:p w14:paraId="13008371"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5</w:t>
            </w:r>
          </w:p>
        </w:tc>
        <w:tc>
          <w:tcPr>
            <w:tcW w:w="877" w:type="dxa"/>
            <w:tcBorders>
              <w:top w:val="nil"/>
              <w:left w:val="nil"/>
              <w:bottom w:val="nil"/>
              <w:right w:val="nil"/>
            </w:tcBorders>
            <w:shd w:val="clear" w:color="auto" w:fill="auto"/>
            <w:noWrap/>
            <w:vAlign w:val="bottom"/>
            <w:hideMark/>
          </w:tcPr>
          <w:p w14:paraId="15BF4452"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 </w:t>
            </w:r>
          </w:p>
        </w:tc>
        <w:tc>
          <w:tcPr>
            <w:tcW w:w="877" w:type="dxa"/>
            <w:tcBorders>
              <w:top w:val="nil"/>
              <w:left w:val="nil"/>
              <w:bottom w:val="nil"/>
              <w:right w:val="nil"/>
            </w:tcBorders>
            <w:shd w:val="clear" w:color="auto" w:fill="auto"/>
            <w:noWrap/>
            <w:vAlign w:val="bottom"/>
            <w:hideMark/>
          </w:tcPr>
          <w:p w14:paraId="65ACAF17"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000000" w:fill="FF0000"/>
            <w:noWrap/>
            <w:vAlign w:val="bottom"/>
            <w:hideMark/>
          </w:tcPr>
          <w:p w14:paraId="2CC5F32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77" w:type="dxa"/>
            <w:tcBorders>
              <w:top w:val="nil"/>
              <w:left w:val="nil"/>
              <w:bottom w:val="nil"/>
              <w:right w:val="nil"/>
            </w:tcBorders>
            <w:shd w:val="clear" w:color="auto" w:fill="auto"/>
            <w:noWrap/>
            <w:vAlign w:val="bottom"/>
            <w:hideMark/>
          </w:tcPr>
          <w:p w14:paraId="410CF06F"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77" w:type="dxa"/>
            <w:tcBorders>
              <w:top w:val="nil"/>
              <w:left w:val="nil"/>
              <w:bottom w:val="nil"/>
              <w:right w:val="nil"/>
            </w:tcBorders>
            <w:shd w:val="clear" w:color="000000" w:fill="FF0000"/>
            <w:noWrap/>
            <w:vAlign w:val="bottom"/>
            <w:hideMark/>
          </w:tcPr>
          <w:p w14:paraId="2870BC0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77" w:type="dxa"/>
            <w:tcBorders>
              <w:top w:val="nil"/>
              <w:left w:val="nil"/>
              <w:bottom w:val="nil"/>
              <w:right w:val="nil"/>
            </w:tcBorders>
            <w:shd w:val="clear" w:color="auto" w:fill="auto"/>
            <w:noWrap/>
            <w:vAlign w:val="bottom"/>
            <w:hideMark/>
          </w:tcPr>
          <w:p w14:paraId="07EAFD84"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5D0C6CAB"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p>
        </w:tc>
        <w:tc>
          <w:tcPr>
            <w:tcW w:w="877" w:type="dxa"/>
            <w:tcBorders>
              <w:top w:val="nil"/>
              <w:left w:val="nil"/>
              <w:bottom w:val="nil"/>
              <w:right w:val="nil"/>
            </w:tcBorders>
            <w:shd w:val="clear" w:color="auto" w:fill="auto"/>
            <w:noWrap/>
            <w:vAlign w:val="bottom"/>
            <w:hideMark/>
          </w:tcPr>
          <w:p w14:paraId="40B1D36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77" w:type="dxa"/>
            <w:tcBorders>
              <w:top w:val="nil"/>
              <w:left w:val="nil"/>
              <w:bottom w:val="nil"/>
              <w:right w:val="nil"/>
            </w:tcBorders>
            <w:shd w:val="clear" w:color="000000" w:fill="FF0000"/>
            <w:noWrap/>
            <w:vAlign w:val="bottom"/>
            <w:hideMark/>
          </w:tcPr>
          <w:p w14:paraId="01081D38"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c>
          <w:tcPr>
            <w:tcW w:w="877" w:type="dxa"/>
            <w:tcBorders>
              <w:top w:val="nil"/>
              <w:left w:val="nil"/>
              <w:bottom w:val="nil"/>
              <w:right w:val="single" w:sz="8" w:space="0" w:color="auto"/>
            </w:tcBorders>
            <w:shd w:val="clear" w:color="auto" w:fill="auto"/>
            <w:noWrap/>
            <w:vAlign w:val="bottom"/>
            <w:hideMark/>
          </w:tcPr>
          <w:p w14:paraId="2F55980E"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0</w:t>
            </w:r>
          </w:p>
        </w:tc>
      </w:tr>
      <w:tr w:rsidR="00380E8C" w:rsidRPr="00380E8C" w14:paraId="038E29AD" w14:textId="77777777" w:rsidTr="00380E8C">
        <w:trPr>
          <w:trHeight w:val="314"/>
        </w:trPr>
        <w:tc>
          <w:tcPr>
            <w:tcW w:w="877" w:type="dxa"/>
            <w:tcBorders>
              <w:top w:val="nil"/>
              <w:left w:val="single" w:sz="8" w:space="0" w:color="auto"/>
              <w:bottom w:val="single" w:sz="8" w:space="0" w:color="auto"/>
              <w:right w:val="single" w:sz="8" w:space="0" w:color="auto"/>
            </w:tcBorders>
            <w:shd w:val="clear" w:color="auto" w:fill="auto"/>
            <w:noWrap/>
            <w:vAlign w:val="bottom"/>
            <w:hideMark/>
          </w:tcPr>
          <w:p w14:paraId="684A820C"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6</w:t>
            </w:r>
          </w:p>
        </w:tc>
        <w:tc>
          <w:tcPr>
            <w:tcW w:w="877" w:type="dxa"/>
            <w:tcBorders>
              <w:top w:val="nil"/>
              <w:left w:val="nil"/>
              <w:bottom w:val="single" w:sz="8" w:space="0" w:color="auto"/>
              <w:right w:val="nil"/>
            </w:tcBorders>
            <w:shd w:val="clear" w:color="auto" w:fill="auto"/>
            <w:noWrap/>
            <w:vAlign w:val="center"/>
            <w:hideMark/>
          </w:tcPr>
          <w:p w14:paraId="0D6C0422"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 </w:t>
            </w:r>
          </w:p>
        </w:tc>
        <w:tc>
          <w:tcPr>
            <w:tcW w:w="877" w:type="dxa"/>
            <w:tcBorders>
              <w:top w:val="nil"/>
              <w:left w:val="nil"/>
              <w:bottom w:val="single" w:sz="8" w:space="0" w:color="auto"/>
              <w:right w:val="nil"/>
            </w:tcBorders>
            <w:shd w:val="clear" w:color="auto" w:fill="auto"/>
            <w:noWrap/>
            <w:vAlign w:val="center"/>
            <w:hideMark/>
          </w:tcPr>
          <w:p w14:paraId="03E73F28"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 </w:t>
            </w:r>
          </w:p>
        </w:tc>
        <w:tc>
          <w:tcPr>
            <w:tcW w:w="877" w:type="dxa"/>
            <w:tcBorders>
              <w:top w:val="nil"/>
              <w:left w:val="nil"/>
              <w:bottom w:val="single" w:sz="8" w:space="0" w:color="auto"/>
              <w:right w:val="nil"/>
            </w:tcBorders>
            <w:shd w:val="clear" w:color="000000" w:fill="FF0000"/>
            <w:noWrap/>
            <w:vAlign w:val="bottom"/>
            <w:hideMark/>
          </w:tcPr>
          <w:p w14:paraId="596E9ADA"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1</w:t>
            </w:r>
          </w:p>
        </w:tc>
        <w:tc>
          <w:tcPr>
            <w:tcW w:w="877" w:type="dxa"/>
            <w:tcBorders>
              <w:top w:val="nil"/>
              <w:left w:val="nil"/>
              <w:bottom w:val="single" w:sz="8" w:space="0" w:color="auto"/>
              <w:right w:val="nil"/>
            </w:tcBorders>
            <w:shd w:val="clear" w:color="auto" w:fill="auto"/>
            <w:noWrap/>
            <w:vAlign w:val="bottom"/>
            <w:hideMark/>
          </w:tcPr>
          <w:p w14:paraId="03377551"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2</w:t>
            </w:r>
          </w:p>
        </w:tc>
        <w:tc>
          <w:tcPr>
            <w:tcW w:w="877" w:type="dxa"/>
            <w:tcBorders>
              <w:top w:val="nil"/>
              <w:left w:val="nil"/>
              <w:bottom w:val="single" w:sz="8" w:space="0" w:color="auto"/>
              <w:right w:val="nil"/>
            </w:tcBorders>
            <w:shd w:val="clear" w:color="000000" w:fill="FF0000"/>
            <w:noWrap/>
            <w:vAlign w:val="bottom"/>
            <w:hideMark/>
          </w:tcPr>
          <w:p w14:paraId="019C48EC"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3</w:t>
            </w:r>
          </w:p>
        </w:tc>
        <w:tc>
          <w:tcPr>
            <w:tcW w:w="877" w:type="dxa"/>
            <w:tcBorders>
              <w:top w:val="nil"/>
              <w:left w:val="nil"/>
              <w:bottom w:val="single" w:sz="8" w:space="0" w:color="auto"/>
              <w:right w:val="nil"/>
            </w:tcBorders>
            <w:shd w:val="clear" w:color="auto" w:fill="auto"/>
            <w:noWrap/>
            <w:vAlign w:val="center"/>
            <w:hideMark/>
          </w:tcPr>
          <w:p w14:paraId="63A62475"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 </w:t>
            </w:r>
          </w:p>
        </w:tc>
        <w:tc>
          <w:tcPr>
            <w:tcW w:w="877" w:type="dxa"/>
            <w:tcBorders>
              <w:top w:val="nil"/>
              <w:left w:val="nil"/>
              <w:bottom w:val="single" w:sz="8" w:space="0" w:color="auto"/>
              <w:right w:val="nil"/>
            </w:tcBorders>
            <w:shd w:val="clear" w:color="auto" w:fill="auto"/>
            <w:noWrap/>
            <w:vAlign w:val="center"/>
            <w:hideMark/>
          </w:tcPr>
          <w:p w14:paraId="77D1791B" w14:textId="77777777" w:rsidR="00380E8C" w:rsidRPr="00380E8C" w:rsidRDefault="00380E8C" w:rsidP="00380E8C">
            <w:pPr>
              <w:overflowPunct/>
              <w:autoSpaceDE/>
              <w:autoSpaceDN/>
              <w:adjustRightInd/>
              <w:spacing w:after="0"/>
              <w:jc w:val="center"/>
              <w:textAlignment w:val="auto"/>
              <w:rPr>
                <w:rFonts w:ascii="Calibri" w:hAnsi="Calibri"/>
                <w:color w:val="000000"/>
                <w:sz w:val="22"/>
                <w:szCs w:val="22"/>
                <w:lang w:val="en-US" w:eastAsia="en-US"/>
              </w:rPr>
            </w:pPr>
            <w:r w:rsidRPr="00380E8C">
              <w:rPr>
                <w:rFonts w:ascii="Calibri" w:hAnsi="Calibri"/>
                <w:color w:val="000000"/>
                <w:sz w:val="22"/>
                <w:szCs w:val="22"/>
                <w:lang w:val="en-US" w:eastAsia="en-US"/>
              </w:rPr>
              <w:t> </w:t>
            </w:r>
          </w:p>
        </w:tc>
        <w:tc>
          <w:tcPr>
            <w:tcW w:w="877" w:type="dxa"/>
            <w:tcBorders>
              <w:top w:val="nil"/>
              <w:left w:val="nil"/>
              <w:bottom w:val="single" w:sz="8" w:space="0" w:color="auto"/>
              <w:right w:val="nil"/>
            </w:tcBorders>
            <w:shd w:val="clear" w:color="auto" w:fill="auto"/>
            <w:noWrap/>
            <w:vAlign w:val="bottom"/>
            <w:hideMark/>
          </w:tcPr>
          <w:p w14:paraId="3A200163"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4</w:t>
            </w:r>
          </w:p>
        </w:tc>
        <w:tc>
          <w:tcPr>
            <w:tcW w:w="877" w:type="dxa"/>
            <w:tcBorders>
              <w:top w:val="nil"/>
              <w:left w:val="nil"/>
              <w:bottom w:val="single" w:sz="8" w:space="0" w:color="auto"/>
              <w:right w:val="nil"/>
            </w:tcBorders>
            <w:shd w:val="clear" w:color="000000" w:fill="FF0000"/>
            <w:noWrap/>
            <w:vAlign w:val="bottom"/>
            <w:hideMark/>
          </w:tcPr>
          <w:p w14:paraId="78E2011D"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5</w:t>
            </w:r>
          </w:p>
        </w:tc>
        <w:tc>
          <w:tcPr>
            <w:tcW w:w="877" w:type="dxa"/>
            <w:tcBorders>
              <w:top w:val="nil"/>
              <w:left w:val="nil"/>
              <w:bottom w:val="single" w:sz="8" w:space="0" w:color="auto"/>
              <w:right w:val="single" w:sz="8" w:space="0" w:color="auto"/>
            </w:tcBorders>
            <w:shd w:val="clear" w:color="auto" w:fill="auto"/>
            <w:noWrap/>
            <w:vAlign w:val="bottom"/>
            <w:hideMark/>
          </w:tcPr>
          <w:p w14:paraId="1151A0B0" w14:textId="77777777" w:rsidR="00380E8C" w:rsidRPr="00380E8C" w:rsidRDefault="00380E8C" w:rsidP="00380E8C">
            <w:pPr>
              <w:overflowPunct/>
              <w:autoSpaceDE/>
              <w:autoSpaceDN/>
              <w:adjustRightInd/>
              <w:spacing w:after="0"/>
              <w:jc w:val="center"/>
              <w:textAlignment w:val="auto"/>
              <w:rPr>
                <w:rFonts w:ascii="Times New Roman" w:hAnsi="Times New Roman"/>
                <w:color w:val="000000"/>
                <w:lang w:val="en-US" w:eastAsia="en-US"/>
              </w:rPr>
            </w:pPr>
            <w:r w:rsidRPr="00380E8C">
              <w:rPr>
                <w:rFonts w:ascii="Times New Roman" w:hAnsi="Times New Roman"/>
                <w:color w:val="000000"/>
                <w:lang w:val="en-US" w:eastAsia="en-US"/>
              </w:rPr>
              <w:t>6</w:t>
            </w:r>
          </w:p>
        </w:tc>
      </w:tr>
    </w:tbl>
    <w:p w14:paraId="156F08E5" w14:textId="5F42B376" w:rsidR="00380E8C" w:rsidRDefault="00380E8C" w:rsidP="00380E8C">
      <w:pPr>
        <w:pStyle w:val="Caption"/>
        <w:rPr>
          <w:lang w:val="en-US"/>
        </w:rPr>
      </w:pPr>
      <w:bookmarkStart w:id="1" w:name="_Ref450065192"/>
      <w:r>
        <w:t xml:space="preserve">Figure </w:t>
      </w:r>
      <w:r>
        <w:fldChar w:fldCharType="begin"/>
      </w:r>
      <w:r>
        <w:instrText xml:space="preserve"> SEQ Figure \* ARABIC </w:instrText>
      </w:r>
      <w:r>
        <w:fldChar w:fldCharType="separate"/>
      </w:r>
      <w:r w:rsidR="002122C4">
        <w:rPr>
          <w:noProof/>
        </w:rPr>
        <w:t>2</w:t>
      </w:r>
      <w:r>
        <w:fldChar w:fldCharType="end"/>
      </w:r>
      <w:bookmarkEnd w:id="1"/>
      <w:proofErr w:type="gramStart"/>
      <w:r>
        <w:t xml:space="preserve"> TDD configuration</w:t>
      </w:r>
      <w:proofErr w:type="gramEnd"/>
      <w:r>
        <w:t xml:space="preserve"> 0, SPS interval sf2, </w:t>
      </w:r>
      <w:r w:rsidR="00D86A6A">
        <w:t xml:space="preserve">SPS resources </w:t>
      </w:r>
      <w:r>
        <w:t>indicated in red</w:t>
      </w:r>
      <w:r w:rsidR="00D86A6A">
        <w:t xml:space="preserve"> </w:t>
      </w:r>
    </w:p>
    <w:p w14:paraId="2A686290" w14:textId="3A5DD0CF" w:rsidR="00102DCF" w:rsidRDefault="00102DCF" w:rsidP="009F4A1A">
      <w:pPr>
        <w:rPr>
          <w:lang w:val="en-US"/>
        </w:rPr>
      </w:pPr>
      <w:r>
        <w:rPr>
          <w:lang w:val="en-US"/>
        </w:rPr>
        <w:t xml:space="preserve">Obviously we have </w:t>
      </w:r>
      <w:r w:rsidR="00D319E3">
        <w:rPr>
          <w:lang w:val="en-US"/>
        </w:rPr>
        <w:t xml:space="preserve">non-adaptive </w:t>
      </w:r>
      <w:r>
        <w:rPr>
          <w:lang w:val="en-US"/>
        </w:rPr>
        <w:t xml:space="preserve">retransmissions from the SPS resources occurring on </w:t>
      </w:r>
      <w:r w:rsidR="00D319E3">
        <w:rPr>
          <w:lang w:val="en-US"/>
        </w:rPr>
        <w:t xml:space="preserve">resource not allocated to </w:t>
      </w:r>
      <w:proofErr w:type="gramStart"/>
      <w:r w:rsidR="00D319E3">
        <w:rPr>
          <w:lang w:val="en-US"/>
        </w:rPr>
        <w:t>this UEs</w:t>
      </w:r>
      <w:r>
        <w:rPr>
          <w:lang w:val="en-US"/>
        </w:rPr>
        <w:t xml:space="preserve"> SPS resources</w:t>
      </w:r>
      <w:proofErr w:type="gramEnd"/>
      <w:r>
        <w:rPr>
          <w:lang w:val="en-US"/>
        </w:rPr>
        <w:t xml:space="preserve">. </w:t>
      </w:r>
    </w:p>
    <w:p w14:paraId="16730D23" w14:textId="77777777" w:rsidR="00102DCF" w:rsidRDefault="00102DCF" w:rsidP="00102DCF">
      <w:pPr>
        <w:rPr>
          <w:b/>
        </w:rPr>
      </w:pPr>
      <w:r w:rsidRPr="001713CF">
        <w:rPr>
          <w:b/>
        </w:rPr>
        <w:t>Obs</w:t>
      </w:r>
      <w:r>
        <w:rPr>
          <w:b/>
        </w:rPr>
        <w:t>ervation 1</w:t>
      </w:r>
      <w:r>
        <w:rPr>
          <w:b/>
        </w:rPr>
        <w:tab/>
        <w:t xml:space="preserve">In TDD with UL SPS non-adaptive retransmissions may end up in a non-SPS resource </w:t>
      </w:r>
    </w:p>
    <w:p w14:paraId="11F06BF8" w14:textId="27352B7B" w:rsidR="00102DCF" w:rsidRDefault="00102DCF" w:rsidP="009F4A1A">
      <w:pPr>
        <w:rPr>
          <w:lang w:val="en-US"/>
        </w:rPr>
      </w:pPr>
      <w:r>
        <w:rPr>
          <w:lang w:val="en-US"/>
        </w:rPr>
        <w:t>This means if the eNB gives these SPS resources to UE1</w:t>
      </w:r>
      <w:r w:rsidR="00D86A6A">
        <w:rPr>
          <w:lang w:val="en-US"/>
        </w:rPr>
        <w:t xml:space="preserve"> (subframe number 2, 4 and 8</w:t>
      </w:r>
      <w:r w:rsidR="00D319E3">
        <w:rPr>
          <w:lang w:val="en-US"/>
        </w:rPr>
        <w:t xml:space="preserve"> as in Figure 2</w:t>
      </w:r>
      <w:r w:rsidR="00D86A6A">
        <w:rPr>
          <w:lang w:val="en-US"/>
        </w:rPr>
        <w:t>)</w:t>
      </w:r>
      <w:r>
        <w:rPr>
          <w:lang w:val="en-US"/>
        </w:rPr>
        <w:t>, and the complementary resources (</w:t>
      </w:r>
      <w:r w:rsidR="00D86A6A">
        <w:rPr>
          <w:lang w:val="en-US"/>
        </w:rPr>
        <w:t>that is subframe number</w:t>
      </w:r>
      <w:r>
        <w:rPr>
          <w:lang w:val="en-US"/>
        </w:rPr>
        <w:t xml:space="preserve"> 3, 7 and 9 </w:t>
      </w:r>
      <w:r w:rsidR="00D319E3">
        <w:rPr>
          <w:lang w:val="en-US"/>
        </w:rPr>
        <w:t>as in Figure 2</w:t>
      </w:r>
      <w:r>
        <w:rPr>
          <w:lang w:val="en-US"/>
        </w:rPr>
        <w:t>) to UE2; we will have potential collisions as soon as there is a retransmission</w:t>
      </w:r>
      <w:r w:rsidR="00D86A6A">
        <w:rPr>
          <w:lang w:val="en-US"/>
        </w:rPr>
        <w:t xml:space="preserve"> and even if there is no collision the eNB might not know which UE that transmitted</w:t>
      </w:r>
      <w:r>
        <w:rPr>
          <w:lang w:val="en-US"/>
        </w:rPr>
        <w:t xml:space="preserve">. </w:t>
      </w:r>
    </w:p>
    <w:p w14:paraId="008404F6" w14:textId="42011A7C" w:rsidR="009F4A1A" w:rsidRDefault="009F4A1A" w:rsidP="009F4A1A">
      <w:pPr>
        <w:rPr>
          <w:b/>
        </w:rPr>
      </w:pPr>
      <w:r w:rsidRPr="001713CF">
        <w:rPr>
          <w:b/>
        </w:rPr>
        <w:t>Obs</w:t>
      </w:r>
      <w:r>
        <w:rPr>
          <w:b/>
        </w:rPr>
        <w:t>ervation 2</w:t>
      </w:r>
      <w:r>
        <w:rPr>
          <w:b/>
        </w:rPr>
        <w:tab/>
        <w:t>Retransmissions on a non-SPS resource may collide wit</w:t>
      </w:r>
      <w:r w:rsidR="00047D59">
        <w:rPr>
          <w:b/>
        </w:rPr>
        <w:t xml:space="preserve">h another UE´s SPS transmission </w:t>
      </w:r>
    </w:p>
    <w:p w14:paraId="63BF0B5C" w14:textId="34F70B7F" w:rsidR="009F4A1A" w:rsidRPr="001713CF" w:rsidRDefault="009F4A1A" w:rsidP="009F4A1A">
      <w:pPr>
        <w:rPr>
          <w:b/>
        </w:rPr>
      </w:pPr>
      <w:r w:rsidRPr="001713CF">
        <w:rPr>
          <w:b/>
        </w:rPr>
        <w:t>Obs</w:t>
      </w:r>
      <w:r>
        <w:rPr>
          <w:b/>
        </w:rPr>
        <w:t>ervation 3</w:t>
      </w:r>
      <w:r>
        <w:rPr>
          <w:b/>
        </w:rPr>
        <w:tab/>
        <w:t>If the SPS period can be SF1, SF2, SF4, or SF8 the non-adaptive retransmission can be a non-SPS</w:t>
      </w:r>
      <w:r w:rsidR="00047D59">
        <w:rPr>
          <w:b/>
        </w:rPr>
        <w:t xml:space="preserve"> resource for SF2, SF4, and SF8 </w:t>
      </w:r>
    </w:p>
    <w:p w14:paraId="032EBAE2" w14:textId="4D42C5A3" w:rsidR="0025508F" w:rsidRPr="001713CF" w:rsidRDefault="0025508F" w:rsidP="0025508F">
      <w:pPr>
        <w:rPr>
          <w:b/>
        </w:rPr>
      </w:pPr>
      <w:r w:rsidRPr="001713CF">
        <w:rPr>
          <w:b/>
        </w:rPr>
        <w:t>Obs</w:t>
      </w:r>
      <w:r>
        <w:rPr>
          <w:b/>
        </w:rPr>
        <w:t>ervation 4</w:t>
      </w:r>
      <w:r>
        <w:rPr>
          <w:b/>
        </w:rPr>
        <w:tab/>
        <w:t xml:space="preserve">To get the retransmissions on HARQ processes that to be used for SPS, we need to take the number of HARQ processes into account when allocating SPS interval </w:t>
      </w:r>
    </w:p>
    <w:p w14:paraId="172CE3A2" w14:textId="77777777" w:rsidR="009F4A1A" w:rsidRPr="0025508F" w:rsidRDefault="009F4A1A" w:rsidP="009F4A1A"/>
    <w:p w14:paraId="61A45491" w14:textId="07D04CF1" w:rsidR="009F4A1A" w:rsidRDefault="009F4A1A" w:rsidP="009F4A1A">
      <w:pPr>
        <w:pStyle w:val="Heading2"/>
        <w:rPr>
          <w:lang w:val="en-US"/>
        </w:rPr>
      </w:pPr>
      <w:r>
        <w:rPr>
          <w:lang w:val="en-US"/>
        </w:rPr>
        <w:t>SPS pattern for TDD</w:t>
      </w:r>
      <w:r w:rsidR="00B831D9">
        <w:rPr>
          <w:lang w:val="en-US"/>
        </w:rPr>
        <w:t xml:space="preserve"> </w:t>
      </w:r>
    </w:p>
    <w:p w14:paraId="425FB23A" w14:textId="6F122712" w:rsidR="00047D59" w:rsidRDefault="00047D59" w:rsidP="00047D59">
      <w:pPr>
        <w:rPr>
          <w:lang w:val="en-US"/>
        </w:rPr>
      </w:pPr>
      <w:r>
        <w:rPr>
          <w:lang w:val="en-US"/>
        </w:rPr>
        <w:t xml:space="preserve">As an easy way to calculate which subframes that belongs to the SPS resources, we could count only the UL subframes. </w:t>
      </w:r>
    </w:p>
    <w:p w14:paraId="1302FEDC" w14:textId="577C759A" w:rsidR="0025508F" w:rsidRPr="001713CF" w:rsidRDefault="0025508F" w:rsidP="0025508F">
      <w:pPr>
        <w:rPr>
          <w:b/>
        </w:rPr>
      </w:pPr>
      <w:r w:rsidRPr="001713CF">
        <w:rPr>
          <w:b/>
        </w:rPr>
        <w:t>Obs</w:t>
      </w:r>
      <w:r>
        <w:rPr>
          <w:b/>
        </w:rPr>
        <w:t>ervation 5</w:t>
      </w:r>
      <w:r>
        <w:rPr>
          <w:b/>
        </w:rPr>
        <w:tab/>
        <w:t xml:space="preserve">For SPS in TDD </w:t>
      </w:r>
      <w:r w:rsidRPr="0025508F">
        <w:rPr>
          <w:b/>
        </w:rPr>
        <w:t>the</w:t>
      </w:r>
      <w:r>
        <w:rPr>
          <w:b/>
        </w:rPr>
        <w:t xml:space="preserve"> period between SPS resources can be</w:t>
      </w:r>
      <w:r w:rsidRPr="0025508F">
        <w:rPr>
          <w:b/>
        </w:rPr>
        <w:t xml:space="preserve"> counted over the uplink subframes only</w:t>
      </w:r>
      <w:r>
        <w:rPr>
          <w:b/>
        </w:rPr>
        <w:t xml:space="preserve"> </w:t>
      </w:r>
    </w:p>
    <w:p w14:paraId="3EC22381" w14:textId="73D6F10A" w:rsidR="00B831D9" w:rsidRDefault="00B831D9" w:rsidP="009F4A1A">
      <w:r>
        <w:t xml:space="preserve">One purpose of using longer intervals than sf1 is to enable other UEs to share the same frequency resource on other subframes. This can be good as the number of users increases, we can then trade off expected latency versus amount of users supported with a fast uplink SPS allocation. </w:t>
      </w:r>
    </w:p>
    <w:p w14:paraId="2FA499C7" w14:textId="3DD1CB80" w:rsidR="00B831D9" w:rsidRDefault="00B831D9" w:rsidP="009F4A1A">
      <w:r>
        <w:t xml:space="preserve">Thus sf2, sf4 and sf8 should divide the subframes into periods that are shorter than the sf10 already available in the standard today to make sense. </w:t>
      </w:r>
    </w:p>
    <w:p w14:paraId="1968AC38" w14:textId="1D2E3C54" w:rsidR="004C5AE2" w:rsidRDefault="006D7AF7" w:rsidP="009F4A1A">
      <w:r>
        <w:t>Configurations</w:t>
      </w:r>
      <w:r w:rsidR="003B45F5">
        <w:t xml:space="preserve"> 3, 4 and 5</w:t>
      </w:r>
      <w:r>
        <w:t xml:space="preserve"> with 10 </w:t>
      </w:r>
      <w:proofErr w:type="spellStart"/>
      <w:r>
        <w:t>ms</w:t>
      </w:r>
      <w:proofErr w:type="spellEnd"/>
      <w:r>
        <w:t xml:space="preserve"> downlink to uplink switch point periodicity are</w:t>
      </w:r>
      <w:r w:rsidR="004C5AE2">
        <w:t xml:space="preserve"> not really suitable for short latency</w:t>
      </w:r>
      <w:r w:rsidR="003B45F5">
        <w:t xml:space="preserve"> because of the long time between uplink to downlink switch and downlink to uplink switch</w:t>
      </w:r>
      <w:r w:rsidR="004C5AE2">
        <w:t xml:space="preserve">. </w:t>
      </w:r>
    </w:p>
    <w:p w14:paraId="5B5C09E9" w14:textId="16649F89" w:rsidR="006D7AF7" w:rsidRPr="00782797" w:rsidRDefault="006D7AF7" w:rsidP="006D7AF7">
      <w:pPr>
        <w:pStyle w:val="Proposal"/>
        <w:numPr>
          <w:ilvl w:val="0"/>
          <w:numId w:val="26"/>
        </w:numPr>
      </w:pPr>
      <w:r>
        <w:rPr>
          <w:noProof/>
          <w:szCs w:val="22"/>
          <w:lang w:val="en-US"/>
        </w:rPr>
        <w:t xml:space="preserve">When counting the SPS period in TDD over uplink subframes, the count should be restarted after the number of HARQ processes indicated in table 8-1 in 36.213 </w:t>
      </w:r>
    </w:p>
    <w:p w14:paraId="49E3BA52" w14:textId="521C4562" w:rsidR="006D7AF7" w:rsidRDefault="006D7AF7" w:rsidP="009F4A1A">
      <w:r>
        <w:t xml:space="preserve">With this rule we </w:t>
      </w:r>
      <w:r w:rsidR="0025508F">
        <w:t>can</w:t>
      </w:r>
      <w:r>
        <w:t xml:space="preserve"> calculate the SPS resources for all configurations in TDD. </w:t>
      </w:r>
      <w:r w:rsidR="0025508F">
        <w:t>Though t</w:t>
      </w:r>
      <w:r>
        <w:t>here are small adjustments</w:t>
      </w:r>
      <w:r w:rsidR="00D319E3">
        <w:t xml:space="preserve"> necessary</w:t>
      </w:r>
      <w:r>
        <w:t xml:space="preserve"> to get an even spread of the SPS resources over th</w:t>
      </w:r>
      <w:r w:rsidR="00D319E3">
        <w:t>e interval until a HARQ process</w:t>
      </w:r>
      <w:r>
        <w:t xml:space="preserve"> occur in the same subframe number once more. </w:t>
      </w:r>
    </w:p>
    <w:p w14:paraId="2840C028" w14:textId="61D10370" w:rsidR="00710D06" w:rsidRDefault="00710D06" w:rsidP="009F4A1A">
      <w:r>
        <w:t>In co</w:t>
      </w:r>
      <w:r w:rsidR="00B831D9">
        <w:t xml:space="preserve">nfiguration 0 </w:t>
      </w:r>
      <w:r>
        <w:t>w</w:t>
      </w:r>
      <w:r w:rsidR="00B831D9">
        <w:t xml:space="preserve">e propose the following pattern for sf2 using two groups indicated by yellow and blue, see </w:t>
      </w:r>
      <w:r w:rsidR="00B831D9">
        <w:fldChar w:fldCharType="begin"/>
      </w:r>
      <w:r w:rsidR="00B831D9">
        <w:instrText xml:space="preserve"> REF _Ref450068067 \h </w:instrText>
      </w:r>
      <w:r w:rsidR="00B831D9">
        <w:fldChar w:fldCharType="separate"/>
      </w:r>
      <w:r w:rsidR="002122C4">
        <w:t xml:space="preserve">Figure </w:t>
      </w:r>
      <w:r w:rsidR="002122C4">
        <w:rPr>
          <w:noProof/>
        </w:rPr>
        <w:t>3</w:t>
      </w:r>
      <w:r w:rsidR="00B831D9">
        <w:fldChar w:fldCharType="end"/>
      </w:r>
      <w:r w:rsidR="00B831D9">
        <w:t>.</w:t>
      </w:r>
      <w:r>
        <w:t xml:space="preserve"> </w:t>
      </w:r>
      <w:r w:rsidR="00E41E6C">
        <w:t>The yellow group has four of the seven HARQ processes</w:t>
      </w:r>
      <w:r w:rsidR="00907FA9">
        <w:t xml:space="preserve"> (on the average 2.92 </w:t>
      </w:r>
      <w:proofErr w:type="spellStart"/>
      <w:r w:rsidR="00907FA9">
        <w:t>ms</w:t>
      </w:r>
      <w:proofErr w:type="spellEnd"/>
      <w:r w:rsidR="00907FA9">
        <w:t xml:space="preserve"> between SPS resources)</w:t>
      </w:r>
      <w:r w:rsidR="00E41E6C">
        <w:t xml:space="preserve">, and the blue has three </w:t>
      </w:r>
      <w:r w:rsidR="00907FA9">
        <w:t xml:space="preserve">HARQ processes (on the average 3.89 </w:t>
      </w:r>
      <w:proofErr w:type="spellStart"/>
      <w:r w:rsidR="00907FA9">
        <w:t>ms</w:t>
      </w:r>
      <w:proofErr w:type="spellEnd"/>
      <w:r w:rsidR="00907FA9">
        <w:t xml:space="preserve"> between SPS resources)</w:t>
      </w:r>
      <w:r w:rsidR="00E41E6C">
        <w:t xml:space="preserve">. </w:t>
      </w:r>
    </w:p>
    <w:tbl>
      <w:tblPr>
        <w:tblW w:w="9659" w:type="dxa"/>
        <w:tblInd w:w="93" w:type="dxa"/>
        <w:tblLook w:val="04A0" w:firstRow="1" w:lastRow="0" w:firstColumn="1" w:lastColumn="0" w:noHBand="0" w:noVBand="1"/>
      </w:tblPr>
      <w:tblGrid>
        <w:gridCol w:w="878"/>
        <w:gridCol w:w="878"/>
        <w:gridCol w:w="878"/>
        <w:gridCol w:w="878"/>
        <w:gridCol w:w="878"/>
        <w:gridCol w:w="878"/>
        <w:gridCol w:w="878"/>
        <w:gridCol w:w="878"/>
        <w:gridCol w:w="878"/>
        <w:gridCol w:w="878"/>
        <w:gridCol w:w="879"/>
      </w:tblGrid>
      <w:tr w:rsidR="00710D06" w:rsidRPr="00710D06" w14:paraId="6DCFBDD0" w14:textId="77777777" w:rsidTr="00710D06">
        <w:trPr>
          <w:trHeight w:val="306"/>
        </w:trPr>
        <w:tc>
          <w:tcPr>
            <w:tcW w:w="878" w:type="dxa"/>
            <w:tcBorders>
              <w:top w:val="nil"/>
              <w:left w:val="nil"/>
              <w:bottom w:val="nil"/>
              <w:right w:val="nil"/>
            </w:tcBorders>
            <w:shd w:val="clear" w:color="auto" w:fill="auto"/>
            <w:noWrap/>
            <w:vAlign w:val="bottom"/>
            <w:hideMark/>
          </w:tcPr>
          <w:p w14:paraId="1CC4858E" w14:textId="77777777" w:rsidR="00710D06" w:rsidRPr="00710D06" w:rsidRDefault="00710D06" w:rsidP="00710D06">
            <w:pPr>
              <w:overflowPunct/>
              <w:autoSpaceDE/>
              <w:autoSpaceDN/>
              <w:adjustRightInd/>
              <w:spacing w:after="0"/>
              <w:jc w:val="left"/>
              <w:textAlignment w:val="auto"/>
              <w:rPr>
                <w:rFonts w:ascii="Calibri" w:hAnsi="Calibri"/>
                <w:color w:val="000000"/>
                <w:sz w:val="22"/>
                <w:szCs w:val="22"/>
                <w:lang w:val="en-US" w:eastAsia="en-US"/>
              </w:rPr>
            </w:pPr>
          </w:p>
        </w:tc>
        <w:tc>
          <w:tcPr>
            <w:tcW w:w="8781"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3A446B28"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Subframe number</w:t>
            </w:r>
          </w:p>
        </w:tc>
      </w:tr>
      <w:tr w:rsidR="00710D06" w:rsidRPr="00710D06" w14:paraId="06A052FF" w14:textId="77777777" w:rsidTr="00710D06">
        <w:trPr>
          <w:trHeight w:val="306"/>
        </w:trPr>
        <w:tc>
          <w:tcPr>
            <w:tcW w:w="878" w:type="dxa"/>
            <w:tcBorders>
              <w:top w:val="nil"/>
              <w:left w:val="nil"/>
              <w:bottom w:val="nil"/>
              <w:right w:val="nil"/>
            </w:tcBorders>
            <w:shd w:val="clear" w:color="auto" w:fill="auto"/>
            <w:noWrap/>
            <w:vAlign w:val="bottom"/>
            <w:hideMark/>
          </w:tcPr>
          <w:p w14:paraId="55B1BE0F" w14:textId="77777777" w:rsidR="00710D06" w:rsidRPr="00710D06" w:rsidRDefault="00710D06" w:rsidP="00710D06">
            <w:pPr>
              <w:overflowPunct/>
              <w:autoSpaceDE/>
              <w:autoSpaceDN/>
              <w:adjustRightInd/>
              <w:spacing w:after="0"/>
              <w:jc w:val="left"/>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sf2</w:t>
            </w:r>
          </w:p>
        </w:tc>
        <w:tc>
          <w:tcPr>
            <w:tcW w:w="878" w:type="dxa"/>
            <w:tcBorders>
              <w:top w:val="nil"/>
              <w:left w:val="single" w:sz="8" w:space="0" w:color="auto"/>
              <w:bottom w:val="single" w:sz="8" w:space="0" w:color="auto"/>
              <w:right w:val="single" w:sz="8" w:space="0" w:color="auto"/>
            </w:tcBorders>
            <w:shd w:val="clear" w:color="auto" w:fill="auto"/>
            <w:vAlign w:val="center"/>
            <w:hideMark/>
          </w:tcPr>
          <w:p w14:paraId="1ED53C10"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0</w:t>
            </w:r>
          </w:p>
        </w:tc>
        <w:tc>
          <w:tcPr>
            <w:tcW w:w="878" w:type="dxa"/>
            <w:tcBorders>
              <w:top w:val="nil"/>
              <w:left w:val="nil"/>
              <w:bottom w:val="single" w:sz="8" w:space="0" w:color="auto"/>
              <w:right w:val="single" w:sz="8" w:space="0" w:color="auto"/>
            </w:tcBorders>
            <w:shd w:val="clear" w:color="auto" w:fill="auto"/>
            <w:vAlign w:val="center"/>
            <w:hideMark/>
          </w:tcPr>
          <w:p w14:paraId="756DF9E4"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1</w:t>
            </w:r>
          </w:p>
        </w:tc>
        <w:tc>
          <w:tcPr>
            <w:tcW w:w="878" w:type="dxa"/>
            <w:tcBorders>
              <w:top w:val="nil"/>
              <w:left w:val="nil"/>
              <w:bottom w:val="single" w:sz="8" w:space="0" w:color="auto"/>
              <w:right w:val="single" w:sz="8" w:space="0" w:color="auto"/>
            </w:tcBorders>
            <w:shd w:val="clear" w:color="auto" w:fill="auto"/>
            <w:vAlign w:val="center"/>
            <w:hideMark/>
          </w:tcPr>
          <w:p w14:paraId="171895FE"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2</w:t>
            </w:r>
          </w:p>
        </w:tc>
        <w:tc>
          <w:tcPr>
            <w:tcW w:w="878" w:type="dxa"/>
            <w:tcBorders>
              <w:top w:val="nil"/>
              <w:left w:val="nil"/>
              <w:bottom w:val="single" w:sz="8" w:space="0" w:color="auto"/>
              <w:right w:val="single" w:sz="8" w:space="0" w:color="auto"/>
            </w:tcBorders>
            <w:shd w:val="clear" w:color="auto" w:fill="auto"/>
            <w:vAlign w:val="center"/>
            <w:hideMark/>
          </w:tcPr>
          <w:p w14:paraId="253EF5FC"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3</w:t>
            </w:r>
          </w:p>
        </w:tc>
        <w:tc>
          <w:tcPr>
            <w:tcW w:w="878" w:type="dxa"/>
            <w:tcBorders>
              <w:top w:val="nil"/>
              <w:left w:val="nil"/>
              <w:bottom w:val="single" w:sz="8" w:space="0" w:color="auto"/>
              <w:right w:val="single" w:sz="8" w:space="0" w:color="auto"/>
            </w:tcBorders>
            <w:shd w:val="clear" w:color="auto" w:fill="auto"/>
            <w:vAlign w:val="center"/>
            <w:hideMark/>
          </w:tcPr>
          <w:p w14:paraId="7B6F8DAC"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4</w:t>
            </w:r>
          </w:p>
        </w:tc>
        <w:tc>
          <w:tcPr>
            <w:tcW w:w="878" w:type="dxa"/>
            <w:tcBorders>
              <w:top w:val="nil"/>
              <w:left w:val="nil"/>
              <w:bottom w:val="single" w:sz="8" w:space="0" w:color="auto"/>
              <w:right w:val="single" w:sz="8" w:space="0" w:color="auto"/>
            </w:tcBorders>
            <w:shd w:val="clear" w:color="auto" w:fill="auto"/>
            <w:vAlign w:val="center"/>
            <w:hideMark/>
          </w:tcPr>
          <w:p w14:paraId="019B0A7B"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5</w:t>
            </w:r>
          </w:p>
        </w:tc>
        <w:tc>
          <w:tcPr>
            <w:tcW w:w="878" w:type="dxa"/>
            <w:tcBorders>
              <w:top w:val="nil"/>
              <w:left w:val="nil"/>
              <w:bottom w:val="single" w:sz="8" w:space="0" w:color="auto"/>
              <w:right w:val="single" w:sz="8" w:space="0" w:color="auto"/>
            </w:tcBorders>
            <w:shd w:val="clear" w:color="auto" w:fill="auto"/>
            <w:vAlign w:val="center"/>
            <w:hideMark/>
          </w:tcPr>
          <w:p w14:paraId="33EDC210"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6</w:t>
            </w:r>
          </w:p>
        </w:tc>
        <w:tc>
          <w:tcPr>
            <w:tcW w:w="878" w:type="dxa"/>
            <w:tcBorders>
              <w:top w:val="nil"/>
              <w:left w:val="nil"/>
              <w:bottom w:val="single" w:sz="8" w:space="0" w:color="auto"/>
              <w:right w:val="single" w:sz="8" w:space="0" w:color="auto"/>
            </w:tcBorders>
            <w:shd w:val="clear" w:color="auto" w:fill="auto"/>
            <w:vAlign w:val="center"/>
            <w:hideMark/>
          </w:tcPr>
          <w:p w14:paraId="433AAE30"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7</w:t>
            </w:r>
          </w:p>
        </w:tc>
        <w:tc>
          <w:tcPr>
            <w:tcW w:w="878" w:type="dxa"/>
            <w:tcBorders>
              <w:top w:val="nil"/>
              <w:left w:val="nil"/>
              <w:bottom w:val="single" w:sz="8" w:space="0" w:color="auto"/>
              <w:right w:val="single" w:sz="8" w:space="0" w:color="auto"/>
            </w:tcBorders>
            <w:shd w:val="clear" w:color="auto" w:fill="auto"/>
            <w:vAlign w:val="center"/>
            <w:hideMark/>
          </w:tcPr>
          <w:p w14:paraId="3D394CA1"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8</w:t>
            </w:r>
          </w:p>
        </w:tc>
        <w:tc>
          <w:tcPr>
            <w:tcW w:w="879" w:type="dxa"/>
            <w:tcBorders>
              <w:top w:val="nil"/>
              <w:left w:val="nil"/>
              <w:bottom w:val="single" w:sz="8" w:space="0" w:color="auto"/>
              <w:right w:val="single" w:sz="8" w:space="0" w:color="auto"/>
            </w:tcBorders>
            <w:shd w:val="clear" w:color="auto" w:fill="auto"/>
            <w:vAlign w:val="center"/>
            <w:hideMark/>
          </w:tcPr>
          <w:p w14:paraId="5A3D8EE8" w14:textId="77777777" w:rsidR="00710D06" w:rsidRPr="00710D06" w:rsidRDefault="00710D06" w:rsidP="00710D06">
            <w:pPr>
              <w:overflowPunct/>
              <w:autoSpaceDE/>
              <w:autoSpaceDN/>
              <w:adjustRightInd/>
              <w:spacing w:after="0"/>
              <w:jc w:val="center"/>
              <w:textAlignment w:val="auto"/>
              <w:rPr>
                <w:rFonts w:cs="Arial"/>
                <w:b/>
                <w:bCs/>
                <w:color w:val="000000"/>
                <w:sz w:val="18"/>
                <w:szCs w:val="18"/>
                <w:lang w:val="en-US" w:eastAsia="en-US"/>
              </w:rPr>
            </w:pPr>
            <w:r w:rsidRPr="00710D06">
              <w:rPr>
                <w:rFonts w:cs="Arial"/>
                <w:b/>
                <w:bCs/>
                <w:color w:val="000000"/>
                <w:sz w:val="18"/>
                <w:szCs w:val="18"/>
                <w:lang w:val="en-US" w:eastAsia="en-US"/>
              </w:rPr>
              <w:t>9</w:t>
            </w:r>
          </w:p>
        </w:tc>
      </w:tr>
      <w:tr w:rsidR="00710D06" w:rsidRPr="00710D06" w14:paraId="66C2E737" w14:textId="77777777" w:rsidTr="00710D06">
        <w:trPr>
          <w:trHeight w:val="480"/>
        </w:trPr>
        <w:tc>
          <w:tcPr>
            <w:tcW w:w="8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9CA5A7" w14:textId="77777777" w:rsidR="00710D06" w:rsidRPr="00710D06" w:rsidRDefault="00710D06" w:rsidP="00710D06">
            <w:pPr>
              <w:overflowPunct/>
              <w:autoSpaceDE/>
              <w:autoSpaceDN/>
              <w:adjustRightInd/>
              <w:spacing w:after="0"/>
              <w:jc w:val="center"/>
              <w:textAlignment w:val="auto"/>
              <w:rPr>
                <w:rFonts w:cs="Arial"/>
                <w:b/>
                <w:bCs/>
                <w:color w:val="58585A"/>
                <w:sz w:val="18"/>
                <w:szCs w:val="18"/>
                <w:lang w:val="en-US" w:eastAsia="en-US"/>
              </w:rPr>
            </w:pPr>
            <w:r w:rsidRPr="00710D06">
              <w:rPr>
                <w:rFonts w:cs="Arial"/>
                <w:b/>
                <w:bCs/>
                <w:color w:val="58585A"/>
                <w:sz w:val="18"/>
                <w:szCs w:val="18"/>
                <w:lang w:val="en-US" w:eastAsia="en-US"/>
              </w:rPr>
              <w:t>SFN mod 7</w:t>
            </w:r>
          </w:p>
        </w:tc>
        <w:tc>
          <w:tcPr>
            <w:tcW w:w="878" w:type="dxa"/>
            <w:tcBorders>
              <w:top w:val="nil"/>
              <w:left w:val="nil"/>
              <w:bottom w:val="single" w:sz="8" w:space="0" w:color="auto"/>
              <w:right w:val="single" w:sz="8" w:space="0" w:color="auto"/>
            </w:tcBorders>
            <w:shd w:val="clear" w:color="auto" w:fill="auto"/>
            <w:vAlign w:val="center"/>
            <w:hideMark/>
          </w:tcPr>
          <w:p w14:paraId="478BC72B"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D</w:t>
            </w:r>
          </w:p>
        </w:tc>
        <w:tc>
          <w:tcPr>
            <w:tcW w:w="878" w:type="dxa"/>
            <w:tcBorders>
              <w:top w:val="nil"/>
              <w:left w:val="nil"/>
              <w:bottom w:val="single" w:sz="8" w:space="0" w:color="auto"/>
              <w:right w:val="single" w:sz="8" w:space="0" w:color="auto"/>
            </w:tcBorders>
            <w:shd w:val="clear" w:color="auto" w:fill="auto"/>
            <w:vAlign w:val="center"/>
            <w:hideMark/>
          </w:tcPr>
          <w:p w14:paraId="58648BBF"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S</w:t>
            </w:r>
          </w:p>
        </w:tc>
        <w:tc>
          <w:tcPr>
            <w:tcW w:w="878" w:type="dxa"/>
            <w:tcBorders>
              <w:top w:val="nil"/>
              <w:left w:val="nil"/>
              <w:bottom w:val="single" w:sz="8" w:space="0" w:color="auto"/>
              <w:right w:val="single" w:sz="8" w:space="0" w:color="auto"/>
            </w:tcBorders>
            <w:shd w:val="clear" w:color="000000" w:fill="92D050"/>
            <w:vAlign w:val="center"/>
            <w:hideMark/>
          </w:tcPr>
          <w:p w14:paraId="2451F109"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U</w:t>
            </w:r>
          </w:p>
        </w:tc>
        <w:tc>
          <w:tcPr>
            <w:tcW w:w="878" w:type="dxa"/>
            <w:tcBorders>
              <w:top w:val="nil"/>
              <w:left w:val="nil"/>
              <w:bottom w:val="single" w:sz="8" w:space="0" w:color="auto"/>
              <w:right w:val="single" w:sz="8" w:space="0" w:color="auto"/>
            </w:tcBorders>
            <w:shd w:val="clear" w:color="000000" w:fill="92D050"/>
            <w:vAlign w:val="center"/>
            <w:hideMark/>
          </w:tcPr>
          <w:p w14:paraId="7698A728"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U</w:t>
            </w:r>
          </w:p>
        </w:tc>
        <w:tc>
          <w:tcPr>
            <w:tcW w:w="878" w:type="dxa"/>
            <w:tcBorders>
              <w:top w:val="nil"/>
              <w:left w:val="nil"/>
              <w:bottom w:val="single" w:sz="8" w:space="0" w:color="auto"/>
              <w:right w:val="single" w:sz="8" w:space="0" w:color="auto"/>
            </w:tcBorders>
            <w:shd w:val="clear" w:color="000000" w:fill="92D050"/>
            <w:vAlign w:val="center"/>
            <w:hideMark/>
          </w:tcPr>
          <w:p w14:paraId="59518EE8"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U</w:t>
            </w:r>
          </w:p>
        </w:tc>
        <w:tc>
          <w:tcPr>
            <w:tcW w:w="878" w:type="dxa"/>
            <w:tcBorders>
              <w:top w:val="nil"/>
              <w:left w:val="nil"/>
              <w:bottom w:val="single" w:sz="8" w:space="0" w:color="auto"/>
              <w:right w:val="single" w:sz="8" w:space="0" w:color="auto"/>
            </w:tcBorders>
            <w:shd w:val="clear" w:color="auto" w:fill="auto"/>
            <w:vAlign w:val="center"/>
            <w:hideMark/>
          </w:tcPr>
          <w:p w14:paraId="28E45158"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D</w:t>
            </w:r>
          </w:p>
        </w:tc>
        <w:tc>
          <w:tcPr>
            <w:tcW w:w="878" w:type="dxa"/>
            <w:tcBorders>
              <w:top w:val="nil"/>
              <w:left w:val="nil"/>
              <w:bottom w:val="single" w:sz="8" w:space="0" w:color="auto"/>
              <w:right w:val="single" w:sz="8" w:space="0" w:color="auto"/>
            </w:tcBorders>
            <w:shd w:val="clear" w:color="auto" w:fill="auto"/>
            <w:vAlign w:val="center"/>
            <w:hideMark/>
          </w:tcPr>
          <w:p w14:paraId="5A11687F"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S</w:t>
            </w:r>
          </w:p>
        </w:tc>
        <w:tc>
          <w:tcPr>
            <w:tcW w:w="878" w:type="dxa"/>
            <w:tcBorders>
              <w:top w:val="nil"/>
              <w:left w:val="nil"/>
              <w:bottom w:val="single" w:sz="8" w:space="0" w:color="auto"/>
              <w:right w:val="single" w:sz="8" w:space="0" w:color="auto"/>
            </w:tcBorders>
            <w:shd w:val="clear" w:color="000000" w:fill="92D050"/>
            <w:vAlign w:val="center"/>
            <w:hideMark/>
          </w:tcPr>
          <w:p w14:paraId="68E2AD92"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U</w:t>
            </w:r>
          </w:p>
        </w:tc>
        <w:tc>
          <w:tcPr>
            <w:tcW w:w="878" w:type="dxa"/>
            <w:tcBorders>
              <w:top w:val="nil"/>
              <w:left w:val="nil"/>
              <w:bottom w:val="single" w:sz="8" w:space="0" w:color="auto"/>
              <w:right w:val="single" w:sz="8" w:space="0" w:color="auto"/>
            </w:tcBorders>
            <w:shd w:val="clear" w:color="000000" w:fill="92D050"/>
            <w:vAlign w:val="center"/>
            <w:hideMark/>
          </w:tcPr>
          <w:p w14:paraId="5B29A748"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U</w:t>
            </w:r>
          </w:p>
        </w:tc>
        <w:tc>
          <w:tcPr>
            <w:tcW w:w="879" w:type="dxa"/>
            <w:tcBorders>
              <w:top w:val="nil"/>
              <w:left w:val="nil"/>
              <w:bottom w:val="single" w:sz="8" w:space="0" w:color="auto"/>
              <w:right w:val="single" w:sz="8" w:space="0" w:color="auto"/>
            </w:tcBorders>
            <w:shd w:val="clear" w:color="000000" w:fill="92D050"/>
            <w:vAlign w:val="center"/>
            <w:hideMark/>
          </w:tcPr>
          <w:p w14:paraId="68036EEA" w14:textId="77777777" w:rsidR="00710D06" w:rsidRPr="00710D06" w:rsidRDefault="00710D06" w:rsidP="00710D06">
            <w:pPr>
              <w:overflowPunct/>
              <w:autoSpaceDE/>
              <w:autoSpaceDN/>
              <w:adjustRightInd/>
              <w:spacing w:after="0"/>
              <w:jc w:val="center"/>
              <w:textAlignment w:val="auto"/>
              <w:rPr>
                <w:rFonts w:cs="Arial"/>
                <w:color w:val="000000"/>
                <w:sz w:val="18"/>
                <w:szCs w:val="18"/>
                <w:lang w:val="en-US" w:eastAsia="en-US"/>
              </w:rPr>
            </w:pPr>
            <w:r w:rsidRPr="00710D06">
              <w:rPr>
                <w:rFonts w:cs="Arial"/>
                <w:color w:val="000000"/>
                <w:sz w:val="18"/>
                <w:szCs w:val="18"/>
                <w:lang w:val="en-US" w:eastAsia="en-US"/>
              </w:rPr>
              <w:t>U</w:t>
            </w:r>
          </w:p>
        </w:tc>
      </w:tr>
      <w:tr w:rsidR="00710D06" w:rsidRPr="00710D06" w14:paraId="04A5D858" w14:textId="77777777" w:rsidTr="00710D06">
        <w:trPr>
          <w:trHeight w:val="466"/>
        </w:trPr>
        <w:tc>
          <w:tcPr>
            <w:tcW w:w="878" w:type="dxa"/>
            <w:tcBorders>
              <w:top w:val="nil"/>
              <w:left w:val="single" w:sz="8" w:space="0" w:color="auto"/>
              <w:bottom w:val="nil"/>
              <w:right w:val="single" w:sz="8" w:space="0" w:color="auto"/>
            </w:tcBorders>
            <w:shd w:val="clear" w:color="auto" w:fill="auto"/>
            <w:noWrap/>
            <w:vAlign w:val="center"/>
            <w:hideMark/>
          </w:tcPr>
          <w:p w14:paraId="5E2D0B82"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0</w:t>
            </w:r>
          </w:p>
        </w:tc>
        <w:tc>
          <w:tcPr>
            <w:tcW w:w="878" w:type="dxa"/>
            <w:tcBorders>
              <w:top w:val="nil"/>
              <w:left w:val="nil"/>
              <w:bottom w:val="nil"/>
              <w:right w:val="nil"/>
            </w:tcBorders>
            <w:shd w:val="clear" w:color="auto" w:fill="auto"/>
            <w:noWrap/>
            <w:vAlign w:val="center"/>
            <w:hideMark/>
          </w:tcPr>
          <w:p w14:paraId="011F74F7"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2ED6C913"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FFFF00"/>
            <w:noWrap/>
            <w:vAlign w:val="center"/>
            <w:hideMark/>
          </w:tcPr>
          <w:p w14:paraId="00ECB13A"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0</w:t>
            </w:r>
          </w:p>
        </w:tc>
        <w:tc>
          <w:tcPr>
            <w:tcW w:w="878" w:type="dxa"/>
            <w:tcBorders>
              <w:top w:val="nil"/>
              <w:left w:val="nil"/>
              <w:bottom w:val="nil"/>
              <w:right w:val="nil"/>
            </w:tcBorders>
            <w:shd w:val="clear" w:color="000000" w:fill="00B0F0"/>
            <w:noWrap/>
            <w:vAlign w:val="center"/>
            <w:hideMark/>
          </w:tcPr>
          <w:p w14:paraId="1357BC73"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1</w:t>
            </w:r>
          </w:p>
        </w:tc>
        <w:tc>
          <w:tcPr>
            <w:tcW w:w="878" w:type="dxa"/>
            <w:tcBorders>
              <w:top w:val="nil"/>
              <w:left w:val="nil"/>
              <w:bottom w:val="nil"/>
              <w:right w:val="nil"/>
            </w:tcBorders>
            <w:shd w:val="clear" w:color="000000" w:fill="FFFF00"/>
            <w:noWrap/>
            <w:vAlign w:val="center"/>
            <w:hideMark/>
          </w:tcPr>
          <w:p w14:paraId="27E556B8"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2</w:t>
            </w:r>
          </w:p>
        </w:tc>
        <w:tc>
          <w:tcPr>
            <w:tcW w:w="878" w:type="dxa"/>
            <w:tcBorders>
              <w:top w:val="nil"/>
              <w:left w:val="nil"/>
              <w:bottom w:val="nil"/>
              <w:right w:val="nil"/>
            </w:tcBorders>
            <w:shd w:val="clear" w:color="auto" w:fill="auto"/>
            <w:noWrap/>
            <w:vAlign w:val="center"/>
            <w:hideMark/>
          </w:tcPr>
          <w:p w14:paraId="243C8A64"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4195E4FC"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00B0F0"/>
            <w:noWrap/>
            <w:vAlign w:val="center"/>
            <w:hideMark/>
          </w:tcPr>
          <w:p w14:paraId="2E7E7C67"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3</w:t>
            </w:r>
          </w:p>
        </w:tc>
        <w:tc>
          <w:tcPr>
            <w:tcW w:w="878" w:type="dxa"/>
            <w:tcBorders>
              <w:top w:val="nil"/>
              <w:left w:val="nil"/>
              <w:bottom w:val="nil"/>
              <w:right w:val="nil"/>
            </w:tcBorders>
            <w:shd w:val="clear" w:color="000000" w:fill="FFFF00"/>
            <w:noWrap/>
            <w:vAlign w:val="center"/>
            <w:hideMark/>
          </w:tcPr>
          <w:p w14:paraId="457741A0"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4</w:t>
            </w:r>
          </w:p>
        </w:tc>
        <w:tc>
          <w:tcPr>
            <w:tcW w:w="879" w:type="dxa"/>
            <w:tcBorders>
              <w:top w:val="nil"/>
              <w:left w:val="nil"/>
              <w:bottom w:val="nil"/>
              <w:right w:val="single" w:sz="8" w:space="0" w:color="auto"/>
            </w:tcBorders>
            <w:shd w:val="clear" w:color="000000" w:fill="00B0F0"/>
            <w:noWrap/>
            <w:vAlign w:val="center"/>
            <w:hideMark/>
          </w:tcPr>
          <w:p w14:paraId="0B1D7889"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5</w:t>
            </w:r>
          </w:p>
        </w:tc>
      </w:tr>
      <w:tr w:rsidR="00710D06" w:rsidRPr="00710D06" w14:paraId="01769A82" w14:textId="77777777" w:rsidTr="00710D06">
        <w:trPr>
          <w:trHeight w:val="466"/>
        </w:trPr>
        <w:tc>
          <w:tcPr>
            <w:tcW w:w="878" w:type="dxa"/>
            <w:tcBorders>
              <w:top w:val="nil"/>
              <w:left w:val="single" w:sz="8" w:space="0" w:color="auto"/>
              <w:bottom w:val="nil"/>
              <w:right w:val="single" w:sz="8" w:space="0" w:color="auto"/>
            </w:tcBorders>
            <w:shd w:val="clear" w:color="auto" w:fill="auto"/>
            <w:noWrap/>
            <w:vAlign w:val="center"/>
            <w:hideMark/>
          </w:tcPr>
          <w:p w14:paraId="696960C3"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1</w:t>
            </w:r>
          </w:p>
        </w:tc>
        <w:tc>
          <w:tcPr>
            <w:tcW w:w="878" w:type="dxa"/>
            <w:tcBorders>
              <w:top w:val="nil"/>
              <w:left w:val="nil"/>
              <w:bottom w:val="nil"/>
              <w:right w:val="nil"/>
            </w:tcBorders>
            <w:shd w:val="clear" w:color="auto" w:fill="auto"/>
            <w:noWrap/>
            <w:vAlign w:val="center"/>
            <w:hideMark/>
          </w:tcPr>
          <w:p w14:paraId="0AB20CE8"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6BA5E19E"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FFFF00"/>
            <w:noWrap/>
            <w:vAlign w:val="center"/>
            <w:hideMark/>
          </w:tcPr>
          <w:p w14:paraId="55CD5339"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6</w:t>
            </w:r>
          </w:p>
        </w:tc>
        <w:tc>
          <w:tcPr>
            <w:tcW w:w="878" w:type="dxa"/>
            <w:tcBorders>
              <w:top w:val="nil"/>
              <w:left w:val="nil"/>
              <w:bottom w:val="nil"/>
              <w:right w:val="nil"/>
            </w:tcBorders>
            <w:shd w:val="clear" w:color="000000" w:fill="FFFF00"/>
            <w:noWrap/>
            <w:vAlign w:val="center"/>
            <w:hideMark/>
          </w:tcPr>
          <w:p w14:paraId="40FE900B"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0</w:t>
            </w:r>
          </w:p>
        </w:tc>
        <w:tc>
          <w:tcPr>
            <w:tcW w:w="878" w:type="dxa"/>
            <w:tcBorders>
              <w:top w:val="nil"/>
              <w:left w:val="nil"/>
              <w:bottom w:val="nil"/>
              <w:right w:val="nil"/>
            </w:tcBorders>
            <w:shd w:val="clear" w:color="000000" w:fill="00B0F0"/>
            <w:noWrap/>
            <w:vAlign w:val="center"/>
            <w:hideMark/>
          </w:tcPr>
          <w:p w14:paraId="00E8C3C7"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1</w:t>
            </w:r>
          </w:p>
        </w:tc>
        <w:tc>
          <w:tcPr>
            <w:tcW w:w="878" w:type="dxa"/>
            <w:tcBorders>
              <w:top w:val="nil"/>
              <w:left w:val="nil"/>
              <w:bottom w:val="nil"/>
              <w:right w:val="nil"/>
            </w:tcBorders>
            <w:shd w:val="clear" w:color="auto" w:fill="auto"/>
            <w:noWrap/>
            <w:vAlign w:val="center"/>
            <w:hideMark/>
          </w:tcPr>
          <w:p w14:paraId="7CAB4B3B"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52722180"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FFFF00"/>
            <w:noWrap/>
            <w:vAlign w:val="center"/>
            <w:hideMark/>
          </w:tcPr>
          <w:p w14:paraId="7F7C15AB"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2</w:t>
            </w:r>
          </w:p>
        </w:tc>
        <w:tc>
          <w:tcPr>
            <w:tcW w:w="878" w:type="dxa"/>
            <w:tcBorders>
              <w:top w:val="nil"/>
              <w:left w:val="nil"/>
              <w:bottom w:val="nil"/>
              <w:right w:val="nil"/>
            </w:tcBorders>
            <w:shd w:val="clear" w:color="000000" w:fill="00B0F0"/>
            <w:noWrap/>
            <w:vAlign w:val="center"/>
            <w:hideMark/>
          </w:tcPr>
          <w:p w14:paraId="56585015"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3</w:t>
            </w:r>
          </w:p>
        </w:tc>
        <w:tc>
          <w:tcPr>
            <w:tcW w:w="879" w:type="dxa"/>
            <w:tcBorders>
              <w:top w:val="nil"/>
              <w:left w:val="nil"/>
              <w:bottom w:val="nil"/>
              <w:right w:val="single" w:sz="8" w:space="0" w:color="auto"/>
            </w:tcBorders>
            <w:shd w:val="clear" w:color="000000" w:fill="FFFF00"/>
            <w:noWrap/>
            <w:vAlign w:val="center"/>
            <w:hideMark/>
          </w:tcPr>
          <w:p w14:paraId="1505255A"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4</w:t>
            </w:r>
          </w:p>
        </w:tc>
      </w:tr>
      <w:tr w:rsidR="00710D06" w:rsidRPr="00710D06" w14:paraId="3218BE8E" w14:textId="77777777" w:rsidTr="00710D06">
        <w:trPr>
          <w:trHeight w:val="466"/>
        </w:trPr>
        <w:tc>
          <w:tcPr>
            <w:tcW w:w="878" w:type="dxa"/>
            <w:tcBorders>
              <w:top w:val="nil"/>
              <w:left w:val="single" w:sz="8" w:space="0" w:color="auto"/>
              <w:bottom w:val="nil"/>
              <w:right w:val="single" w:sz="8" w:space="0" w:color="auto"/>
            </w:tcBorders>
            <w:shd w:val="clear" w:color="auto" w:fill="auto"/>
            <w:noWrap/>
            <w:vAlign w:val="center"/>
            <w:hideMark/>
          </w:tcPr>
          <w:p w14:paraId="3E12122B"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2</w:t>
            </w:r>
          </w:p>
        </w:tc>
        <w:tc>
          <w:tcPr>
            <w:tcW w:w="878" w:type="dxa"/>
            <w:tcBorders>
              <w:top w:val="nil"/>
              <w:left w:val="nil"/>
              <w:bottom w:val="nil"/>
              <w:right w:val="nil"/>
            </w:tcBorders>
            <w:shd w:val="clear" w:color="auto" w:fill="auto"/>
            <w:noWrap/>
            <w:vAlign w:val="center"/>
            <w:hideMark/>
          </w:tcPr>
          <w:p w14:paraId="564FC427"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4D24EAE0"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00B0F0"/>
            <w:noWrap/>
            <w:vAlign w:val="center"/>
            <w:hideMark/>
          </w:tcPr>
          <w:p w14:paraId="1C5383FF"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5</w:t>
            </w:r>
          </w:p>
        </w:tc>
        <w:tc>
          <w:tcPr>
            <w:tcW w:w="878" w:type="dxa"/>
            <w:tcBorders>
              <w:top w:val="nil"/>
              <w:left w:val="nil"/>
              <w:bottom w:val="nil"/>
              <w:right w:val="nil"/>
            </w:tcBorders>
            <w:shd w:val="clear" w:color="000000" w:fill="FFFF00"/>
            <w:noWrap/>
            <w:vAlign w:val="center"/>
            <w:hideMark/>
          </w:tcPr>
          <w:p w14:paraId="4AFB8156"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6</w:t>
            </w:r>
          </w:p>
        </w:tc>
        <w:tc>
          <w:tcPr>
            <w:tcW w:w="878" w:type="dxa"/>
            <w:tcBorders>
              <w:top w:val="nil"/>
              <w:left w:val="nil"/>
              <w:bottom w:val="nil"/>
              <w:right w:val="nil"/>
            </w:tcBorders>
            <w:shd w:val="clear" w:color="000000" w:fill="FFFF00"/>
            <w:noWrap/>
            <w:vAlign w:val="center"/>
            <w:hideMark/>
          </w:tcPr>
          <w:p w14:paraId="2D9DA6D2"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0</w:t>
            </w:r>
          </w:p>
        </w:tc>
        <w:tc>
          <w:tcPr>
            <w:tcW w:w="878" w:type="dxa"/>
            <w:tcBorders>
              <w:top w:val="nil"/>
              <w:left w:val="nil"/>
              <w:bottom w:val="nil"/>
              <w:right w:val="nil"/>
            </w:tcBorders>
            <w:shd w:val="clear" w:color="auto" w:fill="auto"/>
            <w:noWrap/>
            <w:vAlign w:val="center"/>
            <w:hideMark/>
          </w:tcPr>
          <w:p w14:paraId="14159351"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1AC159C7"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00B0F0"/>
            <w:noWrap/>
            <w:vAlign w:val="center"/>
            <w:hideMark/>
          </w:tcPr>
          <w:p w14:paraId="069DE87C"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1</w:t>
            </w:r>
          </w:p>
        </w:tc>
        <w:tc>
          <w:tcPr>
            <w:tcW w:w="878" w:type="dxa"/>
            <w:tcBorders>
              <w:top w:val="nil"/>
              <w:left w:val="nil"/>
              <w:bottom w:val="nil"/>
              <w:right w:val="nil"/>
            </w:tcBorders>
            <w:shd w:val="clear" w:color="000000" w:fill="FFFF00"/>
            <w:noWrap/>
            <w:vAlign w:val="center"/>
            <w:hideMark/>
          </w:tcPr>
          <w:p w14:paraId="72EC9192"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2</w:t>
            </w:r>
          </w:p>
        </w:tc>
        <w:tc>
          <w:tcPr>
            <w:tcW w:w="879" w:type="dxa"/>
            <w:tcBorders>
              <w:top w:val="nil"/>
              <w:left w:val="nil"/>
              <w:bottom w:val="nil"/>
              <w:right w:val="single" w:sz="8" w:space="0" w:color="auto"/>
            </w:tcBorders>
            <w:shd w:val="clear" w:color="000000" w:fill="00B0F0"/>
            <w:noWrap/>
            <w:vAlign w:val="center"/>
            <w:hideMark/>
          </w:tcPr>
          <w:p w14:paraId="7899748A"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3</w:t>
            </w:r>
          </w:p>
        </w:tc>
      </w:tr>
      <w:tr w:rsidR="00710D06" w:rsidRPr="00710D06" w14:paraId="060C1E75" w14:textId="77777777" w:rsidTr="00710D06">
        <w:trPr>
          <w:trHeight w:val="466"/>
        </w:trPr>
        <w:tc>
          <w:tcPr>
            <w:tcW w:w="878" w:type="dxa"/>
            <w:tcBorders>
              <w:top w:val="nil"/>
              <w:left w:val="single" w:sz="8" w:space="0" w:color="auto"/>
              <w:bottom w:val="nil"/>
              <w:right w:val="single" w:sz="8" w:space="0" w:color="auto"/>
            </w:tcBorders>
            <w:shd w:val="clear" w:color="auto" w:fill="auto"/>
            <w:noWrap/>
            <w:vAlign w:val="center"/>
            <w:hideMark/>
          </w:tcPr>
          <w:p w14:paraId="7A532121"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3</w:t>
            </w:r>
          </w:p>
        </w:tc>
        <w:tc>
          <w:tcPr>
            <w:tcW w:w="878" w:type="dxa"/>
            <w:tcBorders>
              <w:top w:val="nil"/>
              <w:left w:val="nil"/>
              <w:bottom w:val="nil"/>
              <w:right w:val="nil"/>
            </w:tcBorders>
            <w:shd w:val="clear" w:color="auto" w:fill="auto"/>
            <w:noWrap/>
            <w:vAlign w:val="center"/>
            <w:hideMark/>
          </w:tcPr>
          <w:p w14:paraId="622ADD22"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21723BA4"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FFFF00"/>
            <w:noWrap/>
            <w:vAlign w:val="center"/>
            <w:hideMark/>
          </w:tcPr>
          <w:p w14:paraId="3666D7B3"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4</w:t>
            </w:r>
          </w:p>
        </w:tc>
        <w:tc>
          <w:tcPr>
            <w:tcW w:w="878" w:type="dxa"/>
            <w:tcBorders>
              <w:top w:val="nil"/>
              <w:left w:val="nil"/>
              <w:bottom w:val="nil"/>
              <w:right w:val="nil"/>
            </w:tcBorders>
            <w:shd w:val="clear" w:color="000000" w:fill="00B0F0"/>
            <w:noWrap/>
            <w:vAlign w:val="center"/>
            <w:hideMark/>
          </w:tcPr>
          <w:p w14:paraId="226DAEB1"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5</w:t>
            </w:r>
          </w:p>
        </w:tc>
        <w:tc>
          <w:tcPr>
            <w:tcW w:w="878" w:type="dxa"/>
            <w:tcBorders>
              <w:top w:val="nil"/>
              <w:left w:val="nil"/>
              <w:bottom w:val="nil"/>
              <w:right w:val="nil"/>
            </w:tcBorders>
            <w:shd w:val="clear" w:color="000000" w:fill="FFFF00"/>
            <w:noWrap/>
            <w:vAlign w:val="center"/>
            <w:hideMark/>
          </w:tcPr>
          <w:p w14:paraId="64D38CC6"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6</w:t>
            </w:r>
          </w:p>
        </w:tc>
        <w:tc>
          <w:tcPr>
            <w:tcW w:w="878" w:type="dxa"/>
            <w:tcBorders>
              <w:top w:val="nil"/>
              <w:left w:val="nil"/>
              <w:bottom w:val="nil"/>
              <w:right w:val="nil"/>
            </w:tcBorders>
            <w:shd w:val="clear" w:color="auto" w:fill="auto"/>
            <w:noWrap/>
            <w:vAlign w:val="center"/>
            <w:hideMark/>
          </w:tcPr>
          <w:p w14:paraId="22CC64EB"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16484ECF"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FFFF00"/>
            <w:noWrap/>
            <w:vAlign w:val="center"/>
            <w:hideMark/>
          </w:tcPr>
          <w:p w14:paraId="6F0420F4"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0</w:t>
            </w:r>
          </w:p>
        </w:tc>
        <w:tc>
          <w:tcPr>
            <w:tcW w:w="878" w:type="dxa"/>
            <w:tcBorders>
              <w:top w:val="nil"/>
              <w:left w:val="nil"/>
              <w:bottom w:val="nil"/>
              <w:right w:val="nil"/>
            </w:tcBorders>
            <w:shd w:val="clear" w:color="000000" w:fill="00B0F0"/>
            <w:noWrap/>
            <w:vAlign w:val="center"/>
            <w:hideMark/>
          </w:tcPr>
          <w:p w14:paraId="0C7134F8"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1</w:t>
            </w:r>
          </w:p>
        </w:tc>
        <w:tc>
          <w:tcPr>
            <w:tcW w:w="879" w:type="dxa"/>
            <w:tcBorders>
              <w:top w:val="nil"/>
              <w:left w:val="nil"/>
              <w:bottom w:val="nil"/>
              <w:right w:val="single" w:sz="8" w:space="0" w:color="auto"/>
            </w:tcBorders>
            <w:shd w:val="clear" w:color="000000" w:fill="FFFF00"/>
            <w:noWrap/>
            <w:vAlign w:val="center"/>
            <w:hideMark/>
          </w:tcPr>
          <w:p w14:paraId="6E09B906"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2</w:t>
            </w:r>
          </w:p>
        </w:tc>
      </w:tr>
      <w:tr w:rsidR="00710D06" w:rsidRPr="00710D06" w14:paraId="5644CBC6" w14:textId="77777777" w:rsidTr="00710D06">
        <w:trPr>
          <w:trHeight w:val="466"/>
        </w:trPr>
        <w:tc>
          <w:tcPr>
            <w:tcW w:w="878" w:type="dxa"/>
            <w:tcBorders>
              <w:top w:val="nil"/>
              <w:left w:val="single" w:sz="8" w:space="0" w:color="auto"/>
              <w:bottom w:val="nil"/>
              <w:right w:val="single" w:sz="8" w:space="0" w:color="auto"/>
            </w:tcBorders>
            <w:shd w:val="clear" w:color="auto" w:fill="auto"/>
            <w:noWrap/>
            <w:vAlign w:val="center"/>
            <w:hideMark/>
          </w:tcPr>
          <w:p w14:paraId="19F92AF9"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4</w:t>
            </w:r>
          </w:p>
        </w:tc>
        <w:tc>
          <w:tcPr>
            <w:tcW w:w="878" w:type="dxa"/>
            <w:tcBorders>
              <w:top w:val="nil"/>
              <w:left w:val="nil"/>
              <w:bottom w:val="nil"/>
              <w:right w:val="nil"/>
            </w:tcBorders>
            <w:shd w:val="clear" w:color="auto" w:fill="auto"/>
            <w:noWrap/>
            <w:vAlign w:val="center"/>
            <w:hideMark/>
          </w:tcPr>
          <w:p w14:paraId="06F25C57"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1ACD2CD5"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00B0F0"/>
            <w:noWrap/>
            <w:vAlign w:val="center"/>
            <w:hideMark/>
          </w:tcPr>
          <w:p w14:paraId="4C3D95D6"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3</w:t>
            </w:r>
          </w:p>
        </w:tc>
        <w:tc>
          <w:tcPr>
            <w:tcW w:w="878" w:type="dxa"/>
            <w:tcBorders>
              <w:top w:val="nil"/>
              <w:left w:val="nil"/>
              <w:bottom w:val="nil"/>
              <w:right w:val="nil"/>
            </w:tcBorders>
            <w:shd w:val="clear" w:color="000000" w:fill="FFFF00"/>
            <w:noWrap/>
            <w:vAlign w:val="center"/>
            <w:hideMark/>
          </w:tcPr>
          <w:p w14:paraId="71A9FDE4"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4</w:t>
            </w:r>
          </w:p>
        </w:tc>
        <w:tc>
          <w:tcPr>
            <w:tcW w:w="878" w:type="dxa"/>
            <w:tcBorders>
              <w:top w:val="nil"/>
              <w:left w:val="nil"/>
              <w:bottom w:val="nil"/>
              <w:right w:val="nil"/>
            </w:tcBorders>
            <w:shd w:val="clear" w:color="000000" w:fill="00B0F0"/>
            <w:noWrap/>
            <w:vAlign w:val="center"/>
            <w:hideMark/>
          </w:tcPr>
          <w:p w14:paraId="217E1B27"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5</w:t>
            </w:r>
          </w:p>
        </w:tc>
        <w:tc>
          <w:tcPr>
            <w:tcW w:w="878" w:type="dxa"/>
            <w:tcBorders>
              <w:top w:val="nil"/>
              <w:left w:val="nil"/>
              <w:bottom w:val="nil"/>
              <w:right w:val="nil"/>
            </w:tcBorders>
            <w:shd w:val="clear" w:color="auto" w:fill="auto"/>
            <w:noWrap/>
            <w:vAlign w:val="center"/>
            <w:hideMark/>
          </w:tcPr>
          <w:p w14:paraId="7DE45C4A"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3CB57AC5"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FFFF00"/>
            <w:noWrap/>
            <w:vAlign w:val="center"/>
            <w:hideMark/>
          </w:tcPr>
          <w:p w14:paraId="1933A306"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6</w:t>
            </w:r>
          </w:p>
        </w:tc>
        <w:tc>
          <w:tcPr>
            <w:tcW w:w="878" w:type="dxa"/>
            <w:tcBorders>
              <w:top w:val="nil"/>
              <w:left w:val="nil"/>
              <w:bottom w:val="nil"/>
              <w:right w:val="nil"/>
            </w:tcBorders>
            <w:shd w:val="clear" w:color="000000" w:fill="FFFF00"/>
            <w:noWrap/>
            <w:vAlign w:val="center"/>
            <w:hideMark/>
          </w:tcPr>
          <w:p w14:paraId="6D01CD48"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0</w:t>
            </w:r>
          </w:p>
        </w:tc>
        <w:tc>
          <w:tcPr>
            <w:tcW w:w="879" w:type="dxa"/>
            <w:tcBorders>
              <w:top w:val="nil"/>
              <w:left w:val="nil"/>
              <w:bottom w:val="nil"/>
              <w:right w:val="single" w:sz="8" w:space="0" w:color="auto"/>
            </w:tcBorders>
            <w:shd w:val="clear" w:color="000000" w:fill="00B0F0"/>
            <w:noWrap/>
            <w:vAlign w:val="center"/>
            <w:hideMark/>
          </w:tcPr>
          <w:p w14:paraId="792D3485"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1</w:t>
            </w:r>
          </w:p>
        </w:tc>
      </w:tr>
      <w:tr w:rsidR="00710D06" w:rsidRPr="00710D06" w14:paraId="76AE1CAD" w14:textId="77777777" w:rsidTr="00710D06">
        <w:trPr>
          <w:trHeight w:val="466"/>
        </w:trPr>
        <w:tc>
          <w:tcPr>
            <w:tcW w:w="878" w:type="dxa"/>
            <w:tcBorders>
              <w:top w:val="nil"/>
              <w:left w:val="single" w:sz="8" w:space="0" w:color="auto"/>
              <w:bottom w:val="nil"/>
              <w:right w:val="single" w:sz="8" w:space="0" w:color="auto"/>
            </w:tcBorders>
            <w:shd w:val="clear" w:color="auto" w:fill="auto"/>
            <w:noWrap/>
            <w:vAlign w:val="center"/>
            <w:hideMark/>
          </w:tcPr>
          <w:p w14:paraId="284A55B4"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5</w:t>
            </w:r>
          </w:p>
        </w:tc>
        <w:tc>
          <w:tcPr>
            <w:tcW w:w="878" w:type="dxa"/>
            <w:tcBorders>
              <w:top w:val="nil"/>
              <w:left w:val="nil"/>
              <w:bottom w:val="nil"/>
              <w:right w:val="nil"/>
            </w:tcBorders>
            <w:shd w:val="clear" w:color="auto" w:fill="auto"/>
            <w:noWrap/>
            <w:vAlign w:val="center"/>
            <w:hideMark/>
          </w:tcPr>
          <w:p w14:paraId="46C6AE03"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4F0E77D7"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FFFF00"/>
            <w:noWrap/>
            <w:vAlign w:val="center"/>
            <w:hideMark/>
          </w:tcPr>
          <w:p w14:paraId="79184945"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2</w:t>
            </w:r>
          </w:p>
        </w:tc>
        <w:tc>
          <w:tcPr>
            <w:tcW w:w="878" w:type="dxa"/>
            <w:tcBorders>
              <w:top w:val="nil"/>
              <w:left w:val="nil"/>
              <w:bottom w:val="nil"/>
              <w:right w:val="nil"/>
            </w:tcBorders>
            <w:shd w:val="clear" w:color="000000" w:fill="00B0F0"/>
            <w:noWrap/>
            <w:vAlign w:val="center"/>
            <w:hideMark/>
          </w:tcPr>
          <w:p w14:paraId="33BFD7ED"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3</w:t>
            </w:r>
          </w:p>
        </w:tc>
        <w:tc>
          <w:tcPr>
            <w:tcW w:w="878" w:type="dxa"/>
            <w:tcBorders>
              <w:top w:val="nil"/>
              <w:left w:val="nil"/>
              <w:bottom w:val="nil"/>
              <w:right w:val="nil"/>
            </w:tcBorders>
            <w:shd w:val="clear" w:color="000000" w:fill="FFFF00"/>
            <w:noWrap/>
            <w:vAlign w:val="center"/>
            <w:hideMark/>
          </w:tcPr>
          <w:p w14:paraId="61CB5C50"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4</w:t>
            </w:r>
          </w:p>
        </w:tc>
        <w:tc>
          <w:tcPr>
            <w:tcW w:w="878" w:type="dxa"/>
            <w:tcBorders>
              <w:top w:val="nil"/>
              <w:left w:val="nil"/>
              <w:bottom w:val="nil"/>
              <w:right w:val="nil"/>
            </w:tcBorders>
            <w:shd w:val="clear" w:color="auto" w:fill="auto"/>
            <w:noWrap/>
            <w:vAlign w:val="center"/>
            <w:hideMark/>
          </w:tcPr>
          <w:p w14:paraId="51A15243"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auto" w:fill="auto"/>
            <w:noWrap/>
            <w:vAlign w:val="center"/>
            <w:hideMark/>
          </w:tcPr>
          <w:p w14:paraId="34DDAF14" w14:textId="77777777" w:rsidR="00710D06" w:rsidRPr="00710D06" w:rsidRDefault="00710D06" w:rsidP="00710D06">
            <w:pPr>
              <w:overflowPunct/>
              <w:autoSpaceDE/>
              <w:autoSpaceDN/>
              <w:adjustRightInd/>
              <w:spacing w:after="0"/>
              <w:jc w:val="center"/>
              <w:textAlignment w:val="auto"/>
              <w:rPr>
                <w:rFonts w:ascii="Times New Roman" w:hAnsi="Times New Roman"/>
                <w:color w:val="000000"/>
                <w:lang w:val="en-US" w:eastAsia="en-US"/>
              </w:rPr>
            </w:pPr>
          </w:p>
        </w:tc>
        <w:tc>
          <w:tcPr>
            <w:tcW w:w="878" w:type="dxa"/>
            <w:tcBorders>
              <w:top w:val="nil"/>
              <w:left w:val="nil"/>
              <w:bottom w:val="nil"/>
              <w:right w:val="nil"/>
            </w:tcBorders>
            <w:shd w:val="clear" w:color="000000" w:fill="00B0F0"/>
            <w:noWrap/>
            <w:vAlign w:val="center"/>
            <w:hideMark/>
          </w:tcPr>
          <w:p w14:paraId="37926AD5"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5</w:t>
            </w:r>
          </w:p>
        </w:tc>
        <w:tc>
          <w:tcPr>
            <w:tcW w:w="878" w:type="dxa"/>
            <w:tcBorders>
              <w:top w:val="nil"/>
              <w:left w:val="nil"/>
              <w:bottom w:val="nil"/>
              <w:right w:val="nil"/>
            </w:tcBorders>
            <w:shd w:val="clear" w:color="000000" w:fill="FFFF00"/>
            <w:noWrap/>
            <w:vAlign w:val="center"/>
            <w:hideMark/>
          </w:tcPr>
          <w:p w14:paraId="07193BAF"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6</w:t>
            </w:r>
          </w:p>
        </w:tc>
        <w:tc>
          <w:tcPr>
            <w:tcW w:w="879" w:type="dxa"/>
            <w:tcBorders>
              <w:top w:val="nil"/>
              <w:left w:val="nil"/>
              <w:bottom w:val="nil"/>
              <w:right w:val="single" w:sz="8" w:space="0" w:color="auto"/>
            </w:tcBorders>
            <w:shd w:val="clear" w:color="000000" w:fill="FFFF00"/>
            <w:noWrap/>
            <w:vAlign w:val="center"/>
            <w:hideMark/>
          </w:tcPr>
          <w:p w14:paraId="6E1354EE"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0</w:t>
            </w:r>
          </w:p>
        </w:tc>
      </w:tr>
      <w:tr w:rsidR="00710D06" w:rsidRPr="00710D06" w14:paraId="22BA4DC0" w14:textId="77777777" w:rsidTr="00710D06">
        <w:trPr>
          <w:trHeight w:val="466"/>
        </w:trPr>
        <w:tc>
          <w:tcPr>
            <w:tcW w:w="878" w:type="dxa"/>
            <w:tcBorders>
              <w:top w:val="nil"/>
              <w:left w:val="single" w:sz="8" w:space="0" w:color="auto"/>
              <w:bottom w:val="single" w:sz="8" w:space="0" w:color="auto"/>
              <w:right w:val="single" w:sz="8" w:space="0" w:color="auto"/>
            </w:tcBorders>
            <w:shd w:val="clear" w:color="auto" w:fill="auto"/>
            <w:noWrap/>
            <w:vAlign w:val="center"/>
            <w:hideMark/>
          </w:tcPr>
          <w:p w14:paraId="108F208C"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6</w:t>
            </w:r>
          </w:p>
        </w:tc>
        <w:tc>
          <w:tcPr>
            <w:tcW w:w="878" w:type="dxa"/>
            <w:tcBorders>
              <w:top w:val="nil"/>
              <w:left w:val="nil"/>
              <w:bottom w:val="single" w:sz="8" w:space="0" w:color="auto"/>
              <w:right w:val="nil"/>
            </w:tcBorders>
            <w:shd w:val="clear" w:color="auto" w:fill="auto"/>
            <w:noWrap/>
            <w:vAlign w:val="center"/>
            <w:hideMark/>
          </w:tcPr>
          <w:p w14:paraId="5DE04C89" w14:textId="60458E52"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p>
        </w:tc>
        <w:tc>
          <w:tcPr>
            <w:tcW w:w="878" w:type="dxa"/>
            <w:tcBorders>
              <w:top w:val="nil"/>
              <w:left w:val="nil"/>
              <w:bottom w:val="single" w:sz="8" w:space="0" w:color="auto"/>
              <w:right w:val="nil"/>
            </w:tcBorders>
            <w:shd w:val="clear" w:color="auto" w:fill="auto"/>
            <w:noWrap/>
            <w:vAlign w:val="center"/>
            <w:hideMark/>
          </w:tcPr>
          <w:p w14:paraId="00E50E06" w14:textId="6771DC3E"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p>
        </w:tc>
        <w:tc>
          <w:tcPr>
            <w:tcW w:w="878" w:type="dxa"/>
            <w:tcBorders>
              <w:top w:val="nil"/>
              <w:left w:val="nil"/>
              <w:bottom w:val="single" w:sz="8" w:space="0" w:color="auto"/>
              <w:right w:val="nil"/>
            </w:tcBorders>
            <w:shd w:val="clear" w:color="000000" w:fill="00B0F0"/>
            <w:noWrap/>
            <w:vAlign w:val="center"/>
            <w:hideMark/>
          </w:tcPr>
          <w:p w14:paraId="6E579F05"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1</w:t>
            </w:r>
          </w:p>
        </w:tc>
        <w:tc>
          <w:tcPr>
            <w:tcW w:w="878" w:type="dxa"/>
            <w:tcBorders>
              <w:top w:val="nil"/>
              <w:left w:val="nil"/>
              <w:bottom w:val="single" w:sz="8" w:space="0" w:color="auto"/>
              <w:right w:val="nil"/>
            </w:tcBorders>
            <w:shd w:val="clear" w:color="000000" w:fill="FFFF00"/>
            <w:noWrap/>
            <w:vAlign w:val="center"/>
            <w:hideMark/>
          </w:tcPr>
          <w:p w14:paraId="327C6E6A"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2</w:t>
            </w:r>
          </w:p>
        </w:tc>
        <w:tc>
          <w:tcPr>
            <w:tcW w:w="878" w:type="dxa"/>
            <w:tcBorders>
              <w:top w:val="nil"/>
              <w:left w:val="nil"/>
              <w:bottom w:val="single" w:sz="8" w:space="0" w:color="auto"/>
              <w:right w:val="nil"/>
            </w:tcBorders>
            <w:shd w:val="clear" w:color="000000" w:fill="00B0F0"/>
            <w:noWrap/>
            <w:vAlign w:val="center"/>
            <w:hideMark/>
          </w:tcPr>
          <w:p w14:paraId="6AA4B797"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3</w:t>
            </w:r>
          </w:p>
        </w:tc>
        <w:tc>
          <w:tcPr>
            <w:tcW w:w="878" w:type="dxa"/>
            <w:tcBorders>
              <w:top w:val="nil"/>
              <w:left w:val="nil"/>
              <w:bottom w:val="single" w:sz="8" w:space="0" w:color="auto"/>
              <w:right w:val="nil"/>
            </w:tcBorders>
            <w:shd w:val="clear" w:color="auto" w:fill="auto"/>
            <w:noWrap/>
            <w:vAlign w:val="center"/>
            <w:hideMark/>
          </w:tcPr>
          <w:p w14:paraId="4C2408F3" w14:textId="161B2B6A"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p>
        </w:tc>
        <w:tc>
          <w:tcPr>
            <w:tcW w:w="878" w:type="dxa"/>
            <w:tcBorders>
              <w:top w:val="nil"/>
              <w:left w:val="nil"/>
              <w:bottom w:val="single" w:sz="8" w:space="0" w:color="auto"/>
              <w:right w:val="nil"/>
            </w:tcBorders>
            <w:shd w:val="clear" w:color="auto" w:fill="auto"/>
            <w:noWrap/>
            <w:vAlign w:val="center"/>
            <w:hideMark/>
          </w:tcPr>
          <w:p w14:paraId="1D783E1A" w14:textId="2B5D42C6"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p>
        </w:tc>
        <w:tc>
          <w:tcPr>
            <w:tcW w:w="878" w:type="dxa"/>
            <w:tcBorders>
              <w:top w:val="nil"/>
              <w:left w:val="nil"/>
              <w:bottom w:val="single" w:sz="8" w:space="0" w:color="auto"/>
              <w:right w:val="nil"/>
            </w:tcBorders>
            <w:shd w:val="clear" w:color="000000" w:fill="FFFF00"/>
            <w:noWrap/>
            <w:vAlign w:val="center"/>
            <w:hideMark/>
          </w:tcPr>
          <w:p w14:paraId="28F32D89"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4</w:t>
            </w:r>
          </w:p>
        </w:tc>
        <w:tc>
          <w:tcPr>
            <w:tcW w:w="878" w:type="dxa"/>
            <w:tcBorders>
              <w:top w:val="nil"/>
              <w:left w:val="nil"/>
              <w:bottom w:val="single" w:sz="8" w:space="0" w:color="auto"/>
              <w:right w:val="nil"/>
            </w:tcBorders>
            <w:shd w:val="clear" w:color="000000" w:fill="00B0F0"/>
            <w:noWrap/>
            <w:vAlign w:val="center"/>
            <w:hideMark/>
          </w:tcPr>
          <w:p w14:paraId="14269C31"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5</w:t>
            </w:r>
          </w:p>
        </w:tc>
        <w:tc>
          <w:tcPr>
            <w:tcW w:w="879" w:type="dxa"/>
            <w:tcBorders>
              <w:top w:val="nil"/>
              <w:left w:val="nil"/>
              <w:bottom w:val="single" w:sz="8" w:space="0" w:color="auto"/>
              <w:right w:val="single" w:sz="8" w:space="0" w:color="auto"/>
            </w:tcBorders>
            <w:shd w:val="clear" w:color="000000" w:fill="FFFF00"/>
            <w:noWrap/>
            <w:vAlign w:val="center"/>
            <w:hideMark/>
          </w:tcPr>
          <w:p w14:paraId="2842B8DA" w14:textId="77777777" w:rsidR="00710D06" w:rsidRPr="00710D06" w:rsidRDefault="00710D06" w:rsidP="00710D06">
            <w:pPr>
              <w:overflowPunct/>
              <w:autoSpaceDE/>
              <w:autoSpaceDN/>
              <w:adjustRightInd/>
              <w:spacing w:after="0"/>
              <w:jc w:val="center"/>
              <w:textAlignment w:val="auto"/>
              <w:rPr>
                <w:rFonts w:ascii="Calibri" w:hAnsi="Calibri"/>
                <w:color w:val="000000"/>
                <w:sz w:val="22"/>
                <w:szCs w:val="22"/>
                <w:lang w:val="en-US" w:eastAsia="en-US"/>
              </w:rPr>
            </w:pPr>
            <w:r w:rsidRPr="00710D06">
              <w:rPr>
                <w:rFonts w:ascii="Calibri" w:hAnsi="Calibri"/>
                <w:color w:val="000000"/>
                <w:sz w:val="22"/>
                <w:szCs w:val="22"/>
                <w:lang w:val="en-US" w:eastAsia="en-US"/>
              </w:rPr>
              <w:t>6</w:t>
            </w:r>
          </w:p>
        </w:tc>
      </w:tr>
    </w:tbl>
    <w:p w14:paraId="648C1257" w14:textId="6B8E21EE" w:rsidR="00710D06" w:rsidRDefault="00710D06" w:rsidP="00710D06">
      <w:pPr>
        <w:pStyle w:val="Caption"/>
      </w:pPr>
      <w:bookmarkStart w:id="2" w:name="_Ref450068067"/>
      <w:r>
        <w:t xml:space="preserve">Figure </w:t>
      </w:r>
      <w:r>
        <w:fldChar w:fldCharType="begin"/>
      </w:r>
      <w:r>
        <w:instrText xml:space="preserve"> SEQ Figure \* ARABIC </w:instrText>
      </w:r>
      <w:r>
        <w:fldChar w:fldCharType="separate"/>
      </w:r>
      <w:r w:rsidR="002122C4">
        <w:rPr>
          <w:noProof/>
        </w:rPr>
        <w:t>3</w:t>
      </w:r>
      <w:r>
        <w:fldChar w:fldCharType="end"/>
      </w:r>
      <w:bookmarkEnd w:id="2"/>
      <w:r>
        <w:t xml:space="preserve"> TDD configuration 0, SPS interval sf2, </w:t>
      </w:r>
      <w:proofErr w:type="gramStart"/>
      <w:r>
        <w:t>two</w:t>
      </w:r>
      <w:proofErr w:type="gramEnd"/>
      <w:r>
        <w:t xml:space="preserve"> possible SPS groups</w:t>
      </w:r>
    </w:p>
    <w:p w14:paraId="57189153" w14:textId="2A7DDC12" w:rsidR="00710D06" w:rsidRDefault="00B831D9" w:rsidP="009F4A1A">
      <w:r>
        <w:t xml:space="preserve">And for sf4 we propose the following pattern, with three SPS groups indicated by the </w:t>
      </w:r>
      <w:r w:rsidR="00E41E6C">
        <w:t>colours</w:t>
      </w:r>
      <w:r>
        <w:t xml:space="preserve">, see </w:t>
      </w:r>
      <w:r>
        <w:fldChar w:fldCharType="begin"/>
      </w:r>
      <w:r>
        <w:instrText xml:space="preserve"> REF _Ref450068251 \h </w:instrText>
      </w:r>
      <w:r>
        <w:fldChar w:fldCharType="separate"/>
      </w:r>
      <w:r w:rsidR="002122C4">
        <w:t xml:space="preserve">Figure </w:t>
      </w:r>
      <w:r w:rsidR="002122C4">
        <w:rPr>
          <w:noProof/>
        </w:rPr>
        <w:t>4</w:t>
      </w:r>
      <w:r>
        <w:fldChar w:fldCharType="end"/>
      </w:r>
      <w:r>
        <w:t>.</w:t>
      </w:r>
      <w:r w:rsidR="00E41E6C">
        <w:t xml:space="preserve"> In this case magenta and red has two HARQ processes</w:t>
      </w:r>
      <w:r w:rsidR="00C2635C">
        <w:t xml:space="preserve"> (on the average 5.83 </w:t>
      </w:r>
      <w:proofErr w:type="spellStart"/>
      <w:r w:rsidR="00C2635C">
        <w:t>ms</w:t>
      </w:r>
      <w:proofErr w:type="spellEnd"/>
      <w:r w:rsidR="00C2635C">
        <w:t xml:space="preserve"> between SPS resources)</w:t>
      </w:r>
      <w:r w:rsidR="00E41E6C">
        <w:t xml:space="preserve">, and the </w:t>
      </w:r>
      <w:r w:rsidR="00405861">
        <w:t xml:space="preserve">light orange </w:t>
      </w:r>
      <w:r w:rsidR="00E41E6C">
        <w:t>colour has three HARQ processes</w:t>
      </w:r>
      <w:r w:rsidR="00C2635C">
        <w:t xml:space="preserve"> (on the average </w:t>
      </w:r>
      <w:r w:rsidR="00907FA9">
        <w:t xml:space="preserve">3.89 </w:t>
      </w:r>
      <w:proofErr w:type="spellStart"/>
      <w:r w:rsidR="00907FA9">
        <w:t>ms</w:t>
      </w:r>
      <w:proofErr w:type="spellEnd"/>
      <w:r w:rsidR="00907FA9">
        <w:t xml:space="preserve"> between SPS resources</w:t>
      </w:r>
      <w:r w:rsidR="00C2635C">
        <w:t>)</w:t>
      </w:r>
      <w:r w:rsidR="00E41E6C">
        <w:t xml:space="preserve">. </w:t>
      </w:r>
    </w:p>
    <w:tbl>
      <w:tblPr>
        <w:tblW w:w="9647" w:type="dxa"/>
        <w:tblInd w:w="93" w:type="dxa"/>
        <w:tblLook w:val="04A0" w:firstRow="1" w:lastRow="0" w:firstColumn="1" w:lastColumn="0" w:noHBand="0" w:noVBand="1"/>
      </w:tblPr>
      <w:tblGrid>
        <w:gridCol w:w="877"/>
        <w:gridCol w:w="877"/>
        <w:gridCol w:w="877"/>
        <w:gridCol w:w="877"/>
        <w:gridCol w:w="877"/>
        <w:gridCol w:w="877"/>
        <w:gridCol w:w="877"/>
        <w:gridCol w:w="877"/>
        <w:gridCol w:w="877"/>
        <w:gridCol w:w="877"/>
        <w:gridCol w:w="877"/>
      </w:tblGrid>
      <w:tr w:rsidR="00B831D9" w:rsidRPr="00B831D9" w14:paraId="1BF03A10" w14:textId="77777777" w:rsidTr="00D847B9">
        <w:trPr>
          <w:trHeight w:val="297"/>
        </w:trPr>
        <w:tc>
          <w:tcPr>
            <w:tcW w:w="877" w:type="dxa"/>
            <w:tcBorders>
              <w:top w:val="nil"/>
              <w:left w:val="nil"/>
              <w:bottom w:val="nil"/>
              <w:right w:val="nil"/>
            </w:tcBorders>
            <w:shd w:val="clear" w:color="auto" w:fill="auto"/>
            <w:noWrap/>
            <w:vAlign w:val="bottom"/>
            <w:hideMark/>
          </w:tcPr>
          <w:p w14:paraId="6F572C8C" w14:textId="77777777" w:rsidR="00B831D9" w:rsidRPr="00B831D9" w:rsidRDefault="00B831D9" w:rsidP="00B831D9">
            <w:pPr>
              <w:overflowPunct/>
              <w:autoSpaceDE/>
              <w:autoSpaceDN/>
              <w:adjustRightInd/>
              <w:spacing w:after="0"/>
              <w:jc w:val="left"/>
              <w:textAlignment w:val="auto"/>
              <w:rPr>
                <w:rFonts w:ascii="Calibri" w:hAnsi="Calibri"/>
                <w:color w:val="000000"/>
                <w:sz w:val="22"/>
                <w:szCs w:val="22"/>
                <w:lang w:val="en-US" w:eastAsia="en-US"/>
              </w:rPr>
            </w:pPr>
          </w:p>
        </w:tc>
        <w:tc>
          <w:tcPr>
            <w:tcW w:w="8767"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7E54F2B6"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Subframe number</w:t>
            </w:r>
          </w:p>
        </w:tc>
      </w:tr>
      <w:tr w:rsidR="00B831D9" w:rsidRPr="00B831D9" w14:paraId="6F71E267" w14:textId="77777777" w:rsidTr="00D847B9">
        <w:trPr>
          <w:trHeight w:val="297"/>
        </w:trPr>
        <w:tc>
          <w:tcPr>
            <w:tcW w:w="877" w:type="dxa"/>
            <w:tcBorders>
              <w:top w:val="nil"/>
              <w:left w:val="nil"/>
              <w:bottom w:val="nil"/>
              <w:right w:val="nil"/>
            </w:tcBorders>
            <w:shd w:val="clear" w:color="auto" w:fill="auto"/>
            <w:noWrap/>
            <w:vAlign w:val="bottom"/>
            <w:hideMark/>
          </w:tcPr>
          <w:p w14:paraId="69F03AB9" w14:textId="77777777" w:rsidR="00B831D9" w:rsidRPr="00B831D9" w:rsidRDefault="00B831D9" w:rsidP="00B831D9">
            <w:pPr>
              <w:overflowPunct/>
              <w:autoSpaceDE/>
              <w:autoSpaceDN/>
              <w:adjustRightInd/>
              <w:spacing w:after="0"/>
              <w:jc w:val="left"/>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sf4</w:t>
            </w:r>
          </w:p>
        </w:tc>
        <w:tc>
          <w:tcPr>
            <w:tcW w:w="877" w:type="dxa"/>
            <w:tcBorders>
              <w:top w:val="nil"/>
              <w:left w:val="single" w:sz="8" w:space="0" w:color="auto"/>
              <w:bottom w:val="single" w:sz="8" w:space="0" w:color="auto"/>
              <w:right w:val="single" w:sz="8" w:space="0" w:color="auto"/>
            </w:tcBorders>
            <w:shd w:val="clear" w:color="auto" w:fill="auto"/>
            <w:vAlign w:val="center"/>
            <w:hideMark/>
          </w:tcPr>
          <w:p w14:paraId="4009ACEA"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0</w:t>
            </w:r>
          </w:p>
        </w:tc>
        <w:tc>
          <w:tcPr>
            <w:tcW w:w="877" w:type="dxa"/>
            <w:tcBorders>
              <w:top w:val="nil"/>
              <w:left w:val="nil"/>
              <w:bottom w:val="single" w:sz="8" w:space="0" w:color="auto"/>
              <w:right w:val="single" w:sz="8" w:space="0" w:color="auto"/>
            </w:tcBorders>
            <w:shd w:val="clear" w:color="auto" w:fill="auto"/>
            <w:vAlign w:val="center"/>
            <w:hideMark/>
          </w:tcPr>
          <w:p w14:paraId="4E3B6174"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1</w:t>
            </w:r>
          </w:p>
        </w:tc>
        <w:tc>
          <w:tcPr>
            <w:tcW w:w="877" w:type="dxa"/>
            <w:tcBorders>
              <w:top w:val="nil"/>
              <w:left w:val="nil"/>
              <w:bottom w:val="single" w:sz="8" w:space="0" w:color="auto"/>
              <w:right w:val="single" w:sz="8" w:space="0" w:color="auto"/>
            </w:tcBorders>
            <w:shd w:val="clear" w:color="auto" w:fill="auto"/>
            <w:vAlign w:val="center"/>
            <w:hideMark/>
          </w:tcPr>
          <w:p w14:paraId="57166DD0"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2</w:t>
            </w:r>
          </w:p>
        </w:tc>
        <w:tc>
          <w:tcPr>
            <w:tcW w:w="877" w:type="dxa"/>
            <w:tcBorders>
              <w:top w:val="nil"/>
              <w:left w:val="nil"/>
              <w:bottom w:val="single" w:sz="8" w:space="0" w:color="auto"/>
              <w:right w:val="single" w:sz="8" w:space="0" w:color="auto"/>
            </w:tcBorders>
            <w:shd w:val="clear" w:color="auto" w:fill="auto"/>
            <w:vAlign w:val="center"/>
            <w:hideMark/>
          </w:tcPr>
          <w:p w14:paraId="127FBA21"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3</w:t>
            </w:r>
          </w:p>
        </w:tc>
        <w:tc>
          <w:tcPr>
            <w:tcW w:w="877" w:type="dxa"/>
            <w:tcBorders>
              <w:top w:val="nil"/>
              <w:left w:val="nil"/>
              <w:bottom w:val="single" w:sz="8" w:space="0" w:color="auto"/>
              <w:right w:val="single" w:sz="8" w:space="0" w:color="auto"/>
            </w:tcBorders>
            <w:shd w:val="clear" w:color="auto" w:fill="auto"/>
            <w:vAlign w:val="center"/>
            <w:hideMark/>
          </w:tcPr>
          <w:p w14:paraId="4914373D"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4</w:t>
            </w:r>
          </w:p>
        </w:tc>
        <w:tc>
          <w:tcPr>
            <w:tcW w:w="877" w:type="dxa"/>
            <w:tcBorders>
              <w:top w:val="nil"/>
              <w:left w:val="nil"/>
              <w:bottom w:val="single" w:sz="8" w:space="0" w:color="auto"/>
              <w:right w:val="single" w:sz="8" w:space="0" w:color="auto"/>
            </w:tcBorders>
            <w:shd w:val="clear" w:color="auto" w:fill="auto"/>
            <w:vAlign w:val="center"/>
            <w:hideMark/>
          </w:tcPr>
          <w:p w14:paraId="2798024B"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5</w:t>
            </w:r>
          </w:p>
        </w:tc>
        <w:tc>
          <w:tcPr>
            <w:tcW w:w="877" w:type="dxa"/>
            <w:tcBorders>
              <w:top w:val="nil"/>
              <w:left w:val="nil"/>
              <w:bottom w:val="single" w:sz="8" w:space="0" w:color="auto"/>
              <w:right w:val="single" w:sz="8" w:space="0" w:color="auto"/>
            </w:tcBorders>
            <w:shd w:val="clear" w:color="auto" w:fill="auto"/>
            <w:vAlign w:val="center"/>
            <w:hideMark/>
          </w:tcPr>
          <w:p w14:paraId="0D9CB6A4"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6</w:t>
            </w:r>
          </w:p>
        </w:tc>
        <w:tc>
          <w:tcPr>
            <w:tcW w:w="877" w:type="dxa"/>
            <w:tcBorders>
              <w:top w:val="nil"/>
              <w:left w:val="nil"/>
              <w:bottom w:val="single" w:sz="8" w:space="0" w:color="auto"/>
              <w:right w:val="single" w:sz="8" w:space="0" w:color="auto"/>
            </w:tcBorders>
            <w:shd w:val="clear" w:color="auto" w:fill="auto"/>
            <w:vAlign w:val="center"/>
            <w:hideMark/>
          </w:tcPr>
          <w:p w14:paraId="50175851"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7</w:t>
            </w:r>
          </w:p>
        </w:tc>
        <w:tc>
          <w:tcPr>
            <w:tcW w:w="877" w:type="dxa"/>
            <w:tcBorders>
              <w:top w:val="nil"/>
              <w:left w:val="nil"/>
              <w:bottom w:val="single" w:sz="8" w:space="0" w:color="auto"/>
              <w:right w:val="single" w:sz="8" w:space="0" w:color="auto"/>
            </w:tcBorders>
            <w:shd w:val="clear" w:color="auto" w:fill="auto"/>
            <w:vAlign w:val="center"/>
            <w:hideMark/>
          </w:tcPr>
          <w:p w14:paraId="2AA3F1BF"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8</w:t>
            </w:r>
          </w:p>
        </w:tc>
        <w:tc>
          <w:tcPr>
            <w:tcW w:w="877" w:type="dxa"/>
            <w:tcBorders>
              <w:top w:val="nil"/>
              <w:left w:val="nil"/>
              <w:bottom w:val="single" w:sz="8" w:space="0" w:color="auto"/>
              <w:right w:val="single" w:sz="8" w:space="0" w:color="auto"/>
            </w:tcBorders>
            <w:shd w:val="clear" w:color="auto" w:fill="auto"/>
            <w:vAlign w:val="center"/>
            <w:hideMark/>
          </w:tcPr>
          <w:p w14:paraId="6E7DE973" w14:textId="77777777" w:rsidR="00B831D9" w:rsidRPr="00B831D9" w:rsidRDefault="00B831D9" w:rsidP="00B831D9">
            <w:pPr>
              <w:overflowPunct/>
              <w:autoSpaceDE/>
              <w:autoSpaceDN/>
              <w:adjustRightInd/>
              <w:spacing w:after="0"/>
              <w:jc w:val="center"/>
              <w:textAlignment w:val="auto"/>
              <w:rPr>
                <w:rFonts w:cs="Arial"/>
                <w:b/>
                <w:bCs/>
                <w:color w:val="000000"/>
                <w:sz w:val="18"/>
                <w:szCs w:val="18"/>
                <w:lang w:val="en-US" w:eastAsia="en-US"/>
              </w:rPr>
            </w:pPr>
            <w:r w:rsidRPr="00B831D9">
              <w:rPr>
                <w:rFonts w:cs="Arial"/>
                <w:b/>
                <w:bCs/>
                <w:color w:val="000000"/>
                <w:sz w:val="18"/>
                <w:szCs w:val="18"/>
                <w:lang w:val="en-US" w:eastAsia="en-US"/>
              </w:rPr>
              <w:t>9</w:t>
            </w:r>
          </w:p>
        </w:tc>
      </w:tr>
      <w:tr w:rsidR="00B831D9" w:rsidRPr="00B831D9" w14:paraId="4957F82E" w14:textId="77777777" w:rsidTr="00D847B9">
        <w:trPr>
          <w:trHeight w:val="466"/>
        </w:trPr>
        <w:tc>
          <w:tcPr>
            <w:tcW w:w="877" w:type="dxa"/>
            <w:tcBorders>
              <w:top w:val="single" w:sz="8" w:space="0" w:color="000000"/>
              <w:left w:val="single" w:sz="8" w:space="0" w:color="000000"/>
              <w:bottom w:val="nil"/>
              <w:right w:val="nil"/>
            </w:tcBorders>
            <w:shd w:val="clear" w:color="auto" w:fill="auto"/>
            <w:vAlign w:val="center"/>
            <w:hideMark/>
          </w:tcPr>
          <w:p w14:paraId="7F076C65" w14:textId="77777777" w:rsidR="00B831D9" w:rsidRPr="00B831D9" w:rsidRDefault="00B831D9" w:rsidP="00B831D9">
            <w:pPr>
              <w:overflowPunct/>
              <w:autoSpaceDE/>
              <w:autoSpaceDN/>
              <w:adjustRightInd/>
              <w:spacing w:after="0"/>
              <w:jc w:val="center"/>
              <w:textAlignment w:val="auto"/>
              <w:rPr>
                <w:rFonts w:cs="Arial"/>
                <w:b/>
                <w:bCs/>
                <w:color w:val="58585A"/>
                <w:sz w:val="18"/>
                <w:szCs w:val="18"/>
                <w:lang w:val="en-US" w:eastAsia="en-US"/>
              </w:rPr>
            </w:pPr>
            <w:r w:rsidRPr="00B831D9">
              <w:rPr>
                <w:rFonts w:cs="Arial"/>
                <w:b/>
                <w:bCs/>
                <w:color w:val="58585A"/>
                <w:sz w:val="18"/>
                <w:szCs w:val="18"/>
                <w:lang w:val="en-US" w:eastAsia="en-US"/>
              </w:rPr>
              <w:t>SFN mod 7</w:t>
            </w:r>
          </w:p>
        </w:tc>
        <w:tc>
          <w:tcPr>
            <w:tcW w:w="877" w:type="dxa"/>
            <w:tcBorders>
              <w:top w:val="nil"/>
              <w:left w:val="single" w:sz="8" w:space="0" w:color="auto"/>
              <w:bottom w:val="nil"/>
              <w:right w:val="single" w:sz="8" w:space="0" w:color="auto"/>
            </w:tcBorders>
            <w:shd w:val="clear" w:color="auto" w:fill="auto"/>
            <w:vAlign w:val="center"/>
            <w:hideMark/>
          </w:tcPr>
          <w:p w14:paraId="5AD65CF2"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D</w:t>
            </w:r>
          </w:p>
        </w:tc>
        <w:tc>
          <w:tcPr>
            <w:tcW w:w="877" w:type="dxa"/>
            <w:tcBorders>
              <w:top w:val="nil"/>
              <w:left w:val="nil"/>
              <w:bottom w:val="nil"/>
              <w:right w:val="single" w:sz="8" w:space="0" w:color="auto"/>
            </w:tcBorders>
            <w:shd w:val="clear" w:color="auto" w:fill="auto"/>
            <w:vAlign w:val="center"/>
            <w:hideMark/>
          </w:tcPr>
          <w:p w14:paraId="6CB88C4C"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S</w:t>
            </w:r>
          </w:p>
        </w:tc>
        <w:tc>
          <w:tcPr>
            <w:tcW w:w="877" w:type="dxa"/>
            <w:tcBorders>
              <w:top w:val="nil"/>
              <w:left w:val="nil"/>
              <w:bottom w:val="nil"/>
              <w:right w:val="single" w:sz="8" w:space="0" w:color="auto"/>
            </w:tcBorders>
            <w:shd w:val="clear" w:color="000000" w:fill="92D050"/>
            <w:vAlign w:val="center"/>
            <w:hideMark/>
          </w:tcPr>
          <w:p w14:paraId="7EEB3E62"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21C542B2"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279C5B57"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U</w:t>
            </w:r>
          </w:p>
        </w:tc>
        <w:tc>
          <w:tcPr>
            <w:tcW w:w="877" w:type="dxa"/>
            <w:tcBorders>
              <w:top w:val="nil"/>
              <w:left w:val="nil"/>
              <w:bottom w:val="nil"/>
              <w:right w:val="single" w:sz="8" w:space="0" w:color="auto"/>
            </w:tcBorders>
            <w:shd w:val="clear" w:color="auto" w:fill="auto"/>
            <w:vAlign w:val="center"/>
            <w:hideMark/>
          </w:tcPr>
          <w:p w14:paraId="3468E6AF"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D</w:t>
            </w:r>
          </w:p>
        </w:tc>
        <w:tc>
          <w:tcPr>
            <w:tcW w:w="877" w:type="dxa"/>
            <w:tcBorders>
              <w:top w:val="nil"/>
              <w:left w:val="nil"/>
              <w:bottom w:val="nil"/>
              <w:right w:val="single" w:sz="8" w:space="0" w:color="auto"/>
            </w:tcBorders>
            <w:shd w:val="clear" w:color="auto" w:fill="auto"/>
            <w:vAlign w:val="center"/>
            <w:hideMark/>
          </w:tcPr>
          <w:p w14:paraId="37668564"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S</w:t>
            </w:r>
          </w:p>
        </w:tc>
        <w:tc>
          <w:tcPr>
            <w:tcW w:w="877" w:type="dxa"/>
            <w:tcBorders>
              <w:top w:val="nil"/>
              <w:left w:val="nil"/>
              <w:bottom w:val="nil"/>
              <w:right w:val="single" w:sz="8" w:space="0" w:color="auto"/>
            </w:tcBorders>
            <w:shd w:val="clear" w:color="000000" w:fill="92D050"/>
            <w:vAlign w:val="center"/>
            <w:hideMark/>
          </w:tcPr>
          <w:p w14:paraId="7318218B"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7FCBD7FD"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U</w:t>
            </w:r>
          </w:p>
        </w:tc>
        <w:tc>
          <w:tcPr>
            <w:tcW w:w="877" w:type="dxa"/>
            <w:tcBorders>
              <w:top w:val="nil"/>
              <w:left w:val="nil"/>
              <w:bottom w:val="nil"/>
              <w:right w:val="single" w:sz="8" w:space="0" w:color="auto"/>
            </w:tcBorders>
            <w:shd w:val="clear" w:color="000000" w:fill="92D050"/>
            <w:vAlign w:val="center"/>
            <w:hideMark/>
          </w:tcPr>
          <w:p w14:paraId="4A2A06E9" w14:textId="77777777" w:rsidR="00B831D9" w:rsidRPr="00B831D9" w:rsidRDefault="00B831D9" w:rsidP="00B831D9">
            <w:pPr>
              <w:overflowPunct/>
              <w:autoSpaceDE/>
              <w:autoSpaceDN/>
              <w:adjustRightInd/>
              <w:spacing w:after="0"/>
              <w:jc w:val="center"/>
              <w:textAlignment w:val="auto"/>
              <w:rPr>
                <w:rFonts w:cs="Arial"/>
                <w:color w:val="000000"/>
                <w:sz w:val="18"/>
                <w:szCs w:val="18"/>
                <w:lang w:val="en-US" w:eastAsia="en-US"/>
              </w:rPr>
            </w:pPr>
            <w:r w:rsidRPr="00B831D9">
              <w:rPr>
                <w:rFonts w:cs="Arial"/>
                <w:color w:val="000000"/>
                <w:sz w:val="18"/>
                <w:szCs w:val="18"/>
                <w:lang w:val="en-US" w:eastAsia="en-US"/>
              </w:rPr>
              <w:t>U</w:t>
            </w:r>
          </w:p>
        </w:tc>
      </w:tr>
      <w:tr w:rsidR="00B831D9" w:rsidRPr="00B831D9" w14:paraId="7A7BD96B" w14:textId="77777777" w:rsidTr="00D847B9">
        <w:trPr>
          <w:trHeight w:val="297"/>
        </w:trPr>
        <w:tc>
          <w:tcPr>
            <w:tcW w:w="877" w:type="dxa"/>
            <w:tcBorders>
              <w:top w:val="single" w:sz="8" w:space="0" w:color="auto"/>
              <w:left w:val="single" w:sz="8" w:space="0" w:color="auto"/>
              <w:bottom w:val="nil"/>
              <w:right w:val="single" w:sz="8" w:space="0" w:color="auto"/>
            </w:tcBorders>
            <w:shd w:val="clear" w:color="auto" w:fill="auto"/>
            <w:noWrap/>
            <w:vAlign w:val="center"/>
            <w:hideMark/>
          </w:tcPr>
          <w:p w14:paraId="4ED8C6E4"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0</w:t>
            </w:r>
          </w:p>
        </w:tc>
        <w:tc>
          <w:tcPr>
            <w:tcW w:w="877" w:type="dxa"/>
            <w:tcBorders>
              <w:top w:val="single" w:sz="8" w:space="0" w:color="auto"/>
              <w:left w:val="nil"/>
              <w:bottom w:val="nil"/>
              <w:right w:val="nil"/>
            </w:tcBorders>
            <w:shd w:val="clear" w:color="auto" w:fill="auto"/>
            <w:noWrap/>
            <w:vAlign w:val="center"/>
            <w:hideMark/>
          </w:tcPr>
          <w:p w14:paraId="6D52EBEC" w14:textId="13344C63"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single" w:sz="8" w:space="0" w:color="auto"/>
              <w:left w:val="nil"/>
              <w:bottom w:val="nil"/>
              <w:right w:val="nil"/>
            </w:tcBorders>
            <w:shd w:val="clear" w:color="auto" w:fill="auto"/>
            <w:noWrap/>
            <w:vAlign w:val="center"/>
            <w:hideMark/>
          </w:tcPr>
          <w:p w14:paraId="2131A76F" w14:textId="5863314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single" w:sz="8" w:space="0" w:color="auto"/>
              <w:left w:val="nil"/>
              <w:bottom w:val="nil"/>
              <w:right w:val="nil"/>
            </w:tcBorders>
            <w:shd w:val="clear" w:color="000000" w:fill="7030A0"/>
            <w:noWrap/>
            <w:vAlign w:val="center"/>
            <w:hideMark/>
          </w:tcPr>
          <w:p w14:paraId="08F119FB"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0</w:t>
            </w:r>
          </w:p>
        </w:tc>
        <w:tc>
          <w:tcPr>
            <w:tcW w:w="877" w:type="dxa"/>
            <w:tcBorders>
              <w:top w:val="single" w:sz="8" w:space="0" w:color="auto"/>
              <w:left w:val="nil"/>
              <w:bottom w:val="nil"/>
              <w:right w:val="nil"/>
            </w:tcBorders>
            <w:shd w:val="clear" w:color="000000" w:fill="FABF8F"/>
            <w:noWrap/>
            <w:vAlign w:val="center"/>
            <w:hideMark/>
          </w:tcPr>
          <w:p w14:paraId="247E5EB1"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1</w:t>
            </w:r>
          </w:p>
        </w:tc>
        <w:tc>
          <w:tcPr>
            <w:tcW w:w="877" w:type="dxa"/>
            <w:tcBorders>
              <w:top w:val="single" w:sz="8" w:space="0" w:color="auto"/>
              <w:left w:val="nil"/>
              <w:bottom w:val="nil"/>
              <w:right w:val="nil"/>
            </w:tcBorders>
            <w:shd w:val="clear" w:color="000000" w:fill="C00000"/>
            <w:noWrap/>
            <w:vAlign w:val="center"/>
            <w:hideMark/>
          </w:tcPr>
          <w:p w14:paraId="1F038219"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2</w:t>
            </w:r>
          </w:p>
        </w:tc>
        <w:tc>
          <w:tcPr>
            <w:tcW w:w="877" w:type="dxa"/>
            <w:tcBorders>
              <w:top w:val="single" w:sz="8" w:space="0" w:color="auto"/>
              <w:left w:val="nil"/>
              <w:bottom w:val="nil"/>
              <w:right w:val="nil"/>
            </w:tcBorders>
            <w:shd w:val="clear" w:color="auto" w:fill="auto"/>
            <w:noWrap/>
            <w:vAlign w:val="center"/>
            <w:hideMark/>
          </w:tcPr>
          <w:p w14:paraId="64A2ABBB" w14:textId="70665D49"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single" w:sz="8" w:space="0" w:color="auto"/>
              <w:left w:val="nil"/>
              <w:bottom w:val="nil"/>
              <w:right w:val="nil"/>
            </w:tcBorders>
            <w:shd w:val="clear" w:color="auto" w:fill="auto"/>
            <w:noWrap/>
            <w:vAlign w:val="center"/>
            <w:hideMark/>
          </w:tcPr>
          <w:p w14:paraId="4FA31D0B" w14:textId="2215BA53"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single" w:sz="8" w:space="0" w:color="auto"/>
              <w:left w:val="nil"/>
              <w:bottom w:val="nil"/>
              <w:right w:val="nil"/>
            </w:tcBorders>
            <w:shd w:val="clear" w:color="000000" w:fill="FABF8F"/>
            <w:noWrap/>
            <w:vAlign w:val="center"/>
            <w:hideMark/>
          </w:tcPr>
          <w:p w14:paraId="3F9E0F5B"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3</w:t>
            </w:r>
          </w:p>
        </w:tc>
        <w:tc>
          <w:tcPr>
            <w:tcW w:w="877" w:type="dxa"/>
            <w:tcBorders>
              <w:top w:val="single" w:sz="8" w:space="0" w:color="auto"/>
              <w:left w:val="nil"/>
              <w:bottom w:val="nil"/>
              <w:right w:val="nil"/>
            </w:tcBorders>
            <w:shd w:val="clear" w:color="000000" w:fill="7030A0"/>
            <w:noWrap/>
            <w:vAlign w:val="center"/>
            <w:hideMark/>
          </w:tcPr>
          <w:p w14:paraId="2DBFE02A"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4</w:t>
            </w:r>
          </w:p>
        </w:tc>
        <w:tc>
          <w:tcPr>
            <w:tcW w:w="877" w:type="dxa"/>
            <w:tcBorders>
              <w:top w:val="single" w:sz="8" w:space="0" w:color="auto"/>
              <w:left w:val="nil"/>
              <w:bottom w:val="nil"/>
              <w:right w:val="single" w:sz="8" w:space="0" w:color="auto"/>
            </w:tcBorders>
            <w:shd w:val="clear" w:color="000000" w:fill="FABF8F"/>
            <w:noWrap/>
            <w:vAlign w:val="center"/>
            <w:hideMark/>
          </w:tcPr>
          <w:p w14:paraId="35077763"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5</w:t>
            </w:r>
          </w:p>
        </w:tc>
      </w:tr>
      <w:tr w:rsidR="00B831D9" w:rsidRPr="00B831D9" w14:paraId="66D00A83" w14:textId="77777777" w:rsidTr="00D847B9">
        <w:trPr>
          <w:trHeight w:val="283"/>
        </w:trPr>
        <w:tc>
          <w:tcPr>
            <w:tcW w:w="877" w:type="dxa"/>
            <w:tcBorders>
              <w:top w:val="nil"/>
              <w:left w:val="single" w:sz="8" w:space="0" w:color="auto"/>
              <w:bottom w:val="nil"/>
              <w:right w:val="single" w:sz="8" w:space="0" w:color="auto"/>
            </w:tcBorders>
            <w:shd w:val="clear" w:color="auto" w:fill="auto"/>
            <w:noWrap/>
            <w:vAlign w:val="center"/>
            <w:hideMark/>
          </w:tcPr>
          <w:p w14:paraId="7C50D082"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1</w:t>
            </w:r>
          </w:p>
        </w:tc>
        <w:tc>
          <w:tcPr>
            <w:tcW w:w="877" w:type="dxa"/>
            <w:tcBorders>
              <w:top w:val="nil"/>
              <w:left w:val="nil"/>
              <w:bottom w:val="nil"/>
              <w:right w:val="nil"/>
            </w:tcBorders>
            <w:shd w:val="clear" w:color="auto" w:fill="auto"/>
            <w:noWrap/>
            <w:vAlign w:val="center"/>
            <w:hideMark/>
          </w:tcPr>
          <w:p w14:paraId="435C07FB" w14:textId="3699BEEC"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3CAB12A8"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C00000"/>
            <w:noWrap/>
            <w:vAlign w:val="center"/>
            <w:hideMark/>
          </w:tcPr>
          <w:p w14:paraId="09F79525"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6</w:t>
            </w:r>
          </w:p>
        </w:tc>
        <w:tc>
          <w:tcPr>
            <w:tcW w:w="877" w:type="dxa"/>
            <w:tcBorders>
              <w:top w:val="nil"/>
              <w:left w:val="nil"/>
              <w:bottom w:val="nil"/>
              <w:right w:val="nil"/>
            </w:tcBorders>
            <w:shd w:val="clear" w:color="000000" w:fill="7030A0"/>
            <w:noWrap/>
            <w:vAlign w:val="center"/>
            <w:hideMark/>
          </w:tcPr>
          <w:p w14:paraId="7A21654F"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0</w:t>
            </w:r>
          </w:p>
        </w:tc>
        <w:tc>
          <w:tcPr>
            <w:tcW w:w="877" w:type="dxa"/>
            <w:tcBorders>
              <w:top w:val="nil"/>
              <w:left w:val="nil"/>
              <w:bottom w:val="nil"/>
              <w:right w:val="nil"/>
            </w:tcBorders>
            <w:shd w:val="clear" w:color="000000" w:fill="FABF8F"/>
            <w:noWrap/>
            <w:vAlign w:val="center"/>
            <w:hideMark/>
          </w:tcPr>
          <w:p w14:paraId="6E3882BB"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1</w:t>
            </w:r>
          </w:p>
        </w:tc>
        <w:tc>
          <w:tcPr>
            <w:tcW w:w="877" w:type="dxa"/>
            <w:tcBorders>
              <w:top w:val="nil"/>
              <w:left w:val="nil"/>
              <w:bottom w:val="nil"/>
              <w:right w:val="nil"/>
            </w:tcBorders>
            <w:shd w:val="clear" w:color="auto" w:fill="auto"/>
            <w:noWrap/>
            <w:vAlign w:val="center"/>
            <w:hideMark/>
          </w:tcPr>
          <w:p w14:paraId="08FC2384"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4BEB41DD"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C00000"/>
            <w:noWrap/>
            <w:vAlign w:val="center"/>
            <w:hideMark/>
          </w:tcPr>
          <w:p w14:paraId="1B4A9CFF"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2</w:t>
            </w:r>
          </w:p>
        </w:tc>
        <w:tc>
          <w:tcPr>
            <w:tcW w:w="877" w:type="dxa"/>
            <w:tcBorders>
              <w:top w:val="nil"/>
              <w:left w:val="nil"/>
              <w:bottom w:val="nil"/>
              <w:right w:val="nil"/>
            </w:tcBorders>
            <w:shd w:val="clear" w:color="000000" w:fill="FABF8F"/>
            <w:noWrap/>
            <w:vAlign w:val="center"/>
            <w:hideMark/>
          </w:tcPr>
          <w:p w14:paraId="187590B8"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3</w:t>
            </w:r>
          </w:p>
        </w:tc>
        <w:tc>
          <w:tcPr>
            <w:tcW w:w="877" w:type="dxa"/>
            <w:tcBorders>
              <w:top w:val="nil"/>
              <w:left w:val="nil"/>
              <w:bottom w:val="nil"/>
              <w:right w:val="single" w:sz="8" w:space="0" w:color="auto"/>
            </w:tcBorders>
            <w:shd w:val="clear" w:color="000000" w:fill="7030A0"/>
            <w:noWrap/>
            <w:vAlign w:val="center"/>
            <w:hideMark/>
          </w:tcPr>
          <w:p w14:paraId="713DB184"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4</w:t>
            </w:r>
          </w:p>
        </w:tc>
      </w:tr>
      <w:tr w:rsidR="00B831D9" w:rsidRPr="00B831D9" w14:paraId="50AADE0E" w14:textId="77777777" w:rsidTr="00D847B9">
        <w:trPr>
          <w:trHeight w:val="283"/>
        </w:trPr>
        <w:tc>
          <w:tcPr>
            <w:tcW w:w="877" w:type="dxa"/>
            <w:tcBorders>
              <w:top w:val="nil"/>
              <w:left w:val="single" w:sz="8" w:space="0" w:color="auto"/>
              <w:bottom w:val="nil"/>
              <w:right w:val="single" w:sz="8" w:space="0" w:color="auto"/>
            </w:tcBorders>
            <w:shd w:val="clear" w:color="auto" w:fill="auto"/>
            <w:noWrap/>
            <w:vAlign w:val="center"/>
            <w:hideMark/>
          </w:tcPr>
          <w:p w14:paraId="563043A4"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2</w:t>
            </w:r>
          </w:p>
        </w:tc>
        <w:tc>
          <w:tcPr>
            <w:tcW w:w="877" w:type="dxa"/>
            <w:tcBorders>
              <w:top w:val="nil"/>
              <w:left w:val="nil"/>
              <w:bottom w:val="nil"/>
              <w:right w:val="nil"/>
            </w:tcBorders>
            <w:shd w:val="clear" w:color="auto" w:fill="auto"/>
            <w:noWrap/>
            <w:vAlign w:val="center"/>
            <w:hideMark/>
          </w:tcPr>
          <w:p w14:paraId="149FD4AE" w14:textId="433E2320"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52AED27A"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FABF8F"/>
            <w:noWrap/>
            <w:vAlign w:val="center"/>
            <w:hideMark/>
          </w:tcPr>
          <w:p w14:paraId="17CD862A"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5</w:t>
            </w:r>
          </w:p>
        </w:tc>
        <w:tc>
          <w:tcPr>
            <w:tcW w:w="877" w:type="dxa"/>
            <w:tcBorders>
              <w:top w:val="nil"/>
              <w:left w:val="nil"/>
              <w:bottom w:val="nil"/>
              <w:right w:val="nil"/>
            </w:tcBorders>
            <w:shd w:val="clear" w:color="000000" w:fill="C00000"/>
            <w:noWrap/>
            <w:vAlign w:val="center"/>
            <w:hideMark/>
          </w:tcPr>
          <w:p w14:paraId="42A0A5B1"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6</w:t>
            </w:r>
          </w:p>
        </w:tc>
        <w:tc>
          <w:tcPr>
            <w:tcW w:w="877" w:type="dxa"/>
            <w:tcBorders>
              <w:top w:val="nil"/>
              <w:left w:val="nil"/>
              <w:bottom w:val="nil"/>
              <w:right w:val="nil"/>
            </w:tcBorders>
            <w:shd w:val="clear" w:color="000000" w:fill="7030A0"/>
            <w:noWrap/>
            <w:vAlign w:val="center"/>
            <w:hideMark/>
          </w:tcPr>
          <w:p w14:paraId="28014621"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0</w:t>
            </w:r>
          </w:p>
        </w:tc>
        <w:tc>
          <w:tcPr>
            <w:tcW w:w="877" w:type="dxa"/>
            <w:tcBorders>
              <w:top w:val="nil"/>
              <w:left w:val="nil"/>
              <w:bottom w:val="nil"/>
              <w:right w:val="nil"/>
            </w:tcBorders>
            <w:shd w:val="clear" w:color="auto" w:fill="auto"/>
            <w:noWrap/>
            <w:vAlign w:val="center"/>
            <w:hideMark/>
          </w:tcPr>
          <w:p w14:paraId="53EC16C3"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23320837"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FABF8F"/>
            <w:noWrap/>
            <w:vAlign w:val="center"/>
            <w:hideMark/>
          </w:tcPr>
          <w:p w14:paraId="5171E37F"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1</w:t>
            </w:r>
          </w:p>
        </w:tc>
        <w:tc>
          <w:tcPr>
            <w:tcW w:w="877" w:type="dxa"/>
            <w:tcBorders>
              <w:top w:val="nil"/>
              <w:left w:val="nil"/>
              <w:bottom w:val="nil"/>
              <w:right w:val="nil"/>
            </w:tcBorders>
            <w:shd w:val="clear" w:color="000000" w:fill="C00000"/>
            <w:noWrap/>
            <w:vAlign w:val="center"/>
            <w:hideMark/>
          </w:tcPr>
          <w:p w14:paraId="19315DD9"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2</w:t>
            </w:r>
          </w:p>
        </w:tc>
        <w:tc>
          <w:tcPr>
            <w:tcW w:w="877" w:type="dxa"/>
            <w:tcBorders>
              <w:top w:val="nil"/>
              <w:left w:val="nil"/>
              <w:bottom w:val="nil"/>
              <w:right w:val="single" w:sz="8" w:space="0" w:color="auto"/>
            </w:tcBorders>
            <w:shd w:val="clear" w:color="000000" w:fill="FABF8F"/>
            <w:noWrap/>
            <w:vAlign w:val="center"/>
            <w:hideMark/>
          </w:tcPr>
          <w:p w14:paraId="15EA1817"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3</w:t>
            </w:r>
          </w:p>
        </w:tc>
      </w:tr>
      <w:tr w:rsidR="00B831D9" w:rsidRPr="00B831D9" w14:paraId="4A65F4B2" w14:textId="77777777" w:rsidTr="00D847B9">
        <w:trPr>
          <w:trHeight w:val="283"/>
        </w:trPr>
        <w:tc>
          <w:tcPr>
            <w:tcW w:w="877" w:type="dxa"/>
            <w:tcBorders>
              <w:top w:val="nil"/>
              <w:left w:val="single" w:sz="8" w:space="0" w:color="auto"/>
              <w:bottom w:val="nil"/>
              <w:right w:val="single" w:sz="8" w:space="0" w:color="auto"/>
            </w:tcBorders>
            <w:shd w:val="clear" w:color="auto" w:fill="auto"/>
            <w:noWrap/>
            <w:vAlign w:val="center"/>
            <w:hideMark/>
          </w:tcPr>
          <w:p w14:paraId="4615A5AA"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lastRenderedPageBreak/>
              <w:t>3</w:t>
            </w:r>
          </w:p>
        </w:tc>
        <w:tc>
          <w:tcPr>
            <w:tcW w:w="877" w:type="dxa"/>
            <w:tcBorders>
              <w:top w:val="nil"/>
              <w:left w:val="nil"/>
              <w:bottom w:val="nil"/>
              <w:right w:val="nil"/>
            </w:tcBorders>
            <w:shd w:val="clear" w:color="auto" w:fill="auto"/>
            <w:noWrap/>
            <w:vAlign w:val="center"/>
            <w:hideMark/>
          </w:tcPr>
          <w:p w14:paraId="478137C9" w14:textId="41D64FBA"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4345E95E"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7030A0"/>
            <w:noWrap/>
            <w:vAlign w:val="center"/>
            <w:hideMark/>
          </w:tcPr>
          <w:p w14:paraId="6C16A2B2"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4</w:t>
            </w:r>
          </w:p>
        </w:tc>
        <w:tc>
          <w:tcPr>
            <w:tcW w:w="877" w:type="dxa"/>
            <w:tcBorders>
              <w:top w:val="nil"/>
              <w:left w:val="nil"/>
              <w:bottom w:val="nil"/>
              <w:right w:val="nil"/>
            </w:tcBorders>
            <w:shd w:val="clear" w:color="000000" w:fill="FABF8F"/>
            <w:noWrap/>
            <w:vAlign w:val="center"/>
            <w:hideMark/>
          </w:tcPr>
          <w:p w14:paraId="3B6C87EA"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5</w:t>
            </w:r>
          </w:p>
        </w:tc>
        <w:tc>
          <w:tcPr>
            <w:tcW w:w="877" w:type="dxa"/>
            <w:tcBorders>
              <w:top w:val="nil"/>
              <w:left w:val="nil"/>
              <w:bottom w:val="nil"/>
              <w:right w:val="nil"/>
            </w:tcBorders>
            <w:shd w:val="clear" w:color="000000" w:fill="C00000"/>
            <w:noWrap/>
            <w:vAlign w:val="center"/>
            <w:hideMark/>
          </w:tcPr>
          <w:p w14:paraId="4DA70296"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6</w:t>
            </w:r>
          </w:p>
        </w:tc>
        <w:tc>
          <w:tcPr>
            <w:tcW w:w="877" w:type="dxa"/>
            <w:tcBorders>
              <w:top w:val="nil"/>
              <w:left w:val="nil"/>
              <w:bottom w:val="nil"/>
              <w:right w:val="nil"/>
            </w:tcBorders>
            <w:shd w:val="clear" w:color="auto" w:fill="auto"/>
            <w:noWrap/>
            <w:vAlign w:val="center"/>
            <w:hideMark/>
          </w:tcPr>
          <w:p w14:paraId="1B1B0185"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76161AAA"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7030A0"/>
            <w:noWrap/>
            <w:vAlign w:val="center"/>
            <w:hideMark/>
          </w:tcPr>
          <w:p w14:paraId="4909D34F"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0</w:t>
            </w:r>
          </w:p>
        </w:tc>
        <w:tc>
          <w:tcPr>
            <w:tcW w:w="877" w:type="dxa"/>
            <w:tcBorders>
              <w:top w:val="nil"/>
              <w:left w:val="nil"/>
              <w:bottom w:val="nil"/>
              <w:right w:val="nil"/>
            </w:tcBorders>
            <w:shd w:val="clear" w:color="000000" w:fill="FABF8F"/>
            <w:noWrap/>
            <w:vAlign w:val="center"/>
            <w:hideMark/>
          </w:tcPr>
          <w:p w14:paraId="18FC5897"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1</w:t>
            </w:r>
          </w:p>
        </w:tc>
        <w:tc>
          <w:tcPr>
            <w:tcW w:w="877" w:type="dxa"/>
            <w:tcBorders>
              <w:top w:val="nil"/>
              <w:left w:val="nil"/>
              <w:bottom w:val="nil"/>
              <w:right w:val="single" w:sz="8" w:space="0" w:color="auto"/>
            </w:tcBorders>
            <w:shd w:val="clear" w:color="000000" w:fill="C00000"/>
            <w:noWrap/>
            <w:vAlign w:val="center"/>
            <w:hideMark/>
          </w:tcPr>
          <w:p w14:paraId="23DF58FF"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2</w:t>
            </w:r>
          </w:p>
        </w:tc>
      </w:tr>
      <w:tr w:rsidR="00B831D9" w:rsidRPr="00B831D9" w14:paraId="3C511AE6" w14:textId="77777777" w:rsidTr="00D847B9">
        <w:trPr>
          <w:trHeight w:val="283"/>
        </w:trPr>
        <w:tc>
          <w:tcPr>
            <w:tcW w:w="877" w:type="dxa"/>
            <w:tcBorders>
              <w:top w:val="nil"/>
              <w:left w:val="single" w:sz="8" w:space="0" w:color="auto"/>
              <w:bottom w:val="nil"/>
              <w:right w:val="single" w:sz="8" w:space="0" w:color="auto"/>
            </w:tcBorders>
            <w:shd w:val="clear" w:color="auto" w:fill="auto"/>
            <w:noWrap/>
            <w:vAlign w:val="center"/>
            <w:hideMark/>
          </w:tcPr>
          <w:p w14:paraId="44692422"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4</w:t>
            </w:r>
          </w:p>
        </w:tc>
        <w:tc>
          <w:tcPr>
            <w:tcW w:w="877" w:type="dxa"/>
            <w:tcBorders>
              <w:top w:val="nil"/>
              <w:left w:val="nil"/>
              <w:bottom w:val="nil"/>
              <w:right w:val="nil"/>
            </w:tcBorders>
            <w:shd w:val="clear" w:color="auto" w:fill="auto"/>
            <w:noWrap/>
            <w:vAlign w:val="center"/>
            <w:hideMark/>
          </w:tcPr>
          <w:p w14:paraId="109C1388" w14:textId="55BD68E3"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4EA60074"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FABF8F"/>
            <w:noWrap/>
            <w:vAlign w:val="center"/>
            <w:hideMark/>
          </w:tcPr>
          <w:p w14:paraId="516C36E2"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3</w:t>
            </w:r>
          </w:p>
        </w:tc>
        <w:tc>
          <w:tcPr>
            <w:tcW w:w="877" w:type="dxa"/>
            <w:tcBorders>
              <w:top w:val="nil"/>
              <w:left w:val="nil"/>
              <w:bottom w:val="nil"/>
              <w:right w:val="nil"/>
            </w:tcBorders>
            <w:shd w:val="clear" w:color="000000" w:fill="7030A0"/>
            <w:noWrap/>
            <w:vAlign w:val="center"/>
            <w:hideMark/>
          </w:tcPr>
          <w:p w14:paraId="3F8266A6"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4</w:t>
            </w:r>
          </w:p>
        </w:tc>
        <w:tc>
          <w:tcPr>
            <w:tcW w:w="877" w:type="dxa"/>
            <w:tcBorders>
              <w:top w:val="nil"/>
              <w:left w:val="nil"/>
              <w:bottom w:val="nil"/>
              <w:right w:val="nil"/>
            </w:tcBorders>
            <w:shd w:val="clear" w:color="000000" w:fill="FABF8F"/>
            <w:noWrap/>
            <w:vAlign w:val="center"/>
            <w:hideMark/>
          </w:tcPr>
          <w:p w14:paraId="08A8D363"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5</w:t>
            </w:r>
          </w:p>
        </w:tc>
        <w:tc>
          <w:tcPr>
            <w:tcW w:w="877" w:type="dxa"/>
            <w:tcBorders>
              <w:top w:val="nil"/>
              <w:left w:val="nil"/>
              <w:bottom w:val="nil"/>
              <w:right w:val="nil"/>
            </w:tcBorders>
            <w:shd w:val="clear" w:color="auto" w:fill="auto"/>
            <w:noWrap/>
            <w:vAlign w:val="center"/>
            <w:hideMark/>
          </w:tcPr>
          <w:p w14:paraId="4FC231B7"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67FA0E86"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C00000"/>
            <w:noWrap/>
            <w:vAlign w:val="center"/>
            <w:hideMark/>
          </w:tcPr>
          <w:p w14:paraId="7F0C0ABC"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6</w:t>
            </w:r>
          </w:p>
        </w:tc>
        <w:tc>
          <w:tcPr>
            <w:tcW w:w="877" w:type="dxa"/>
            <w:tcBorders>
              <w:top w:val="nil"/>
              <w:left w:val="nil"/>
              <w:bottom w:val="nil"/>
              <w:right w:val="nil"/>
            </w:tcBorders>
            <w:shd w:val="clear" w:color="000000" w:fill="7030A0"/>
            <w:noWrap/>
            <w:vAlign w:val="center"/>
            <w:hideMark/>
          </w:tcPr>
          <w:p w14:paraId="0C04C942"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0</w:t>
            </w:r>
          </w:p>
        </w:tc>
        <w:tc>
          <w:tcPr>
            <w:tcW w:w="877" w:type="dxa"/>
            <w:tcBorders>
              <w:top w:val="nil"/>
              <w:left w:val="nil"/>
              <w:bottom w:val="nil"/>
              <w:right w:val="single" w:sz="8" w:space="0" w:color="auto"/>
            </w:tcBorders>
            <w:shd w:val="clear" w:color="000000" w:fill="FABF8F"/>
            <w:noWrap/>
            <w:vAlign w:val="center"/>
            <w:hideMark/>
          </w:tcPr>
          <w:p w14:paraId="2EA99F4D"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1</w:t>
            </w:r>
          </w:p>
        </w:tc>
      </w:tr>
      <w:tr w:rsidR="00B831D9" w:rsidRPr="00B831D9" w14:paraId="5822285D" w14:textId="77777777" w:rsidTr="00D847B9">
        <w:trPr>
          <w:trHeight w:val="283"/>
        </w:trPr>
        <w:tc>
          <w:tcPr>
            <w:tcW w:w="877" w:type="dxa"/>
            <w:tcBorders>
              <w:top w:val="nil"/>
              <w:left w:val="single" w:sz="8" w:space="0" w:color="auto"/>
              <w:bottom w:val="nil"/>
              <w:right w:val="single" w:sz="8" w:space="0" w:color="auto"/>
            </w:tcBorders>
            <w:shd w:val="clear" w:color="auto" w:fill="auto"/>
            <w:noWrap/>
            <w:vAlign w:val="center"/>
            <w:hideMark/>
          </w:tcPr>
          <w:p w14:paraId="0E81BFCD"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5</w:t>
            </w:r>
          </w:p>
        </w:tc>
        <w:tc>
          <w:tcPr>
            <w:tcW w:w="877" w:type="dxa"/>
            <w:tcBorders>
              <w:top w:val="nil"/>
              <w:left w:val="nil"/>
              <w:bottom w:val="nil"/>
              <w:right w:val="nil"/>
            </w:tcBorders>
            <w:shd w:val="clear" w:color="auto" w:fill="auto"/>
            <w:noWrap/>
            <w:vAlign w:val="center"/>
            <w:hideMark/>
          </w:tcPr>
          <w:p w14:paraId="22A7D193" w14:textId="5E6DAFE5"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1B1FAD6D"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C00000"/>
            <w:noWrap/>
            <w:vAlign w:val="center"/>
            <w:hideMark/>
          </w:tcPr>
          <w:p w14:paraId="294CEAD7"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2</w:t>
            </w:r>
          </w:p>
        </w:tc>
        <w:tc>
          <w:tcPr>
            <w:tcW w:w="877" w:type="dxa"/>
            <w:tcBorders>
              <w:top w:val="nil"/>
              <w:left w:val="nil"/>
              <w:bottom w:val="nil"/>
              <w:right w:val="nil"/>
            </w:tcBorders>
            <w:shd w:val="clear" w:color="000000" w:fill="FABF8F"/>
            <w:noWrap/>
            <w:vAlign w:val="center"/>
            <w:hideMark/>
          </w:tcPr>
          <w:p w14:paraId="06DA1572"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3</w:t>
            </w:r>
          </w:p>
        </w:tc>
        <w:tc>
          <w:tcPr>
            <w:tcW w:w="877" w:type="dxa"/>
            <w:tcBorders>
              <w:top w:val="nil"/>
              <w:left w:val="nil"/>
              <w:bottom w:val="nil"/>
              <w:right w:val="nil"/>
            </w:tcBorders>
            <w:shd w:val="clear" w:color="000000" w:fill="7030A0"/>
            <w:noWrap/>
            <w:vAlign w:val="center"/>
            <w:hideMark/>
          </w:tcPr>
          <w:p w14:paraId="777579FF"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4</w:t>
            </w:r>
          </w:p>
        </w:tc>
        <w:tc>
          <w:tcPr>
            <w:tcW w:w="877" w:type="dxa"/>
            <w:tcBorders>
              <w:top w:val="nil"/>
              <w:left w:val="nil"/>
              <w:bottom w:val="nil"/>
              <w:right w:val="nil"/>
            </w:tcBorders>
            <w:shd w:val="clear" w:color="auto" w:fill="auto"/>
            <w:noWrap/>
            <w:vAlign w:val="center"/>
            <w:hideMark/>
          </w:tcPr>
          <w:p w14:paraId="70D625B1"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auto" w:fill="auto"/>
            <w:noWrap/>
            <w:vAlign w:val="center"/>
            <w:hideMark/>
          </w:tcPr>
          <w:p w14:paraId="6270F375"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nil"/>
              <w:right w:val="nil"/>
            </w:tcBorders>
            <w:shd w:val="clear" w:color="000000" w:fill="FABF8F"/>
            <w:noWrap/>
            <w:vAlign w:val="center"/>
            <w:hideMark/>
          </w:tcPr>
          <w:p w14:paraId="2238A899"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5</w:t>
            </w:r>
          </w:p>
        </w:tc>
        <w:tc>
          <w:tcPr>
            <w:tcW w:w="877" w:type="dxa"/>
            <w:tcBorders>
              <w:top w:val="nil"/>
              <w:left w:val="nil"/>
              <w:bottom w:val="nil"/>
              <w:right w:val="nil"/>
            </w:tcBorders>
            <w:shd w:val="clear" w:color="000000" w:fill="C00000"/>
            <w:noWrap/>
            <w:vAlign w:val="center"/>
            <w:hideMark/>
          </w:tcPr>
          <w:p w14:paraId="72A8A7EE"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6</w:t>
            </w:r>
          </w:p>
        </w:tc>
        <w:tc>
          <w:tcPr>
            <w:tcW w:w="877" w:type="dxa"/>
            <w:tcBorders>
              <w:top w:val="nil"/>
              <w:left w:val="nil"/>
              <w:bottom w:val="nil"/>
              <w:right w:val="single" w:sz="8" w:space="0" w:color="auto"/>
            </w:tcBorders>
            <w:shd w:val="clear" w:color="000000" w:fill="7030A0"/>
            <w:noWrap/>
            <w:vAlign w:val="center"/>
            <w:hideMark/>
          </w:tcPr>
          <w:p w14:paraId="4B3F5810"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0</w:t>
            </w:r>
          </w:p>
        </w:tc>
      </w:tr>
      <w:tr w:rsidR="00B831D9" w:rsidRPr="00B831D9" w14:paraId="758BE746" w14:textId="77777777" w:rsidTr="00D847B9">
        <w:trPr>
          <w:trHeight w:val="297"/>
        </w:trPr>
        <w:tc>
          <w:tcPr>
            <w:tcW w:w="877" w:type="dxa"/>
            <w:tcBorders>
              <w:top w:val="nil"/>
              <w:left w:val="single" w:sz="8" w:space="0" w:color="auto"/>
              <w:bottom w:val="single" w:sz="8" w:space="0" w:color="auto"/>
              <w:right w:val="single" w:sz="8" w:space="0" w:color="auto"/>
            </w:tcBorders>
            <w:shd w:val="clear" w:color="auto" w:fill="auto"/>
            <w:noWrap/>
            <w:vAlign w:val="center"/>
            <w:hideMark/>
          </w:tcPr>
          <w:p w14:paraId="31736DB9"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6</w:t>
            </w:r>
          </w:p>
        </w:tc>
        <w:tc>
          <w:tcPr>
            <w:tcW w:w="877" w:type="dxa"/>
            <w:tcBorders>
              <w:top w:val="nil"/>
              <w:left w:val="nil"/>
              <w:bottom w:val="single" w:sz="8" w:space="0" w:color="auto"/>
              <w:right w:val="nil"/>
            </w:tcBorders>
            <w:shd w:val="clear" w:color="auto" w:fill="auto"/>
            <w:noWrap/>
            <w:vAlign w:val="center"/>
            <w:hideMark/>
          </w:tcPr>
          <w:p w14:paraId="3445284D" w14:textId="3101BF75"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single" w:sz="8" w:space="0" w:color="auto"/>
              <w:right w:val="nil"/>
            </w:tcBorders>
            <w:shd w:val="clear" w:color="auto" w:fill="auto"/>
            <w:noWrap/>
            <w:vAlign w:val="center"/>
            <w:hideMark/>
          </w:tcPr>
          <w:p w14:paraId="5C27E07F" w14:textId="2B1AA81F"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single" w:sz="8" w:space="0" w:color="auto"/>
              <w:right w:val="nil"/>
            </w:tcBorders>
            <w:shd w:val="clear" w:color="000000" w:fill="FABF8F"/>
            <w:noWrap/>
            <w:vAlign w:val="center"/>
            <w:hideMark/>
          </w:tcPr>
          <w:p w14:paraId="00DC4FC4"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1</w:t>
            </w:r>
          </w:p>
        </w:tc>
        <w:tc>
          <w:tcPr>
            <w:tcW w:w="877" w:type="dxa"/>
            <w:tcBorders>
              <w:top w:val="nil"/>
              <w:left w:val="nil"/>
              <w:bottom w:val="single" w:sz="8" w:space="0" w:color="auto"/>
              <w:right w:val="nil"/>
            </w:tcBorders>
            <w:shd w:val="clear" w:color="000000" w:fill="C00000"/>
            <w:noWrap/>
            <w:vAlign w:val="center"/>
            <w:hideMark/>
          </w:tcPr>
          <w:p w14:paraId="1EECCDB3"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2</w:t>
            </w:r>
          </w:p>
        </w:tc>
        <w:tc>
          <w:tcPr>
            <w:tcW w:w="877" w:type="dxa"/>
            <w:tcBorders>
              <w:top w:val="nil"/>
              <w:left w:val="nil"/>
              <w:bottom w:val="single" w:sz="8" w:space="0" w:color="auto"/>
              <w:right w:val="nil"/>
            </w:tcBorders>
            <w:shd w:val="clear" w:color="000000" w:fill="FABF8F"/>
            <w:noWrap/>
            <w:vAlign w:val="center"/>
            <w:hideMark/>
          </w:tcPr>
          <w:p w14:paraId="7D9C080B"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3</w:t>
            </w:r>
          </w:p>
        </w:tc>
        <w:tc>
          <w:tcPr>
            <w:tcW w:w="877" w:type="dxa"/>
            <w:tcBorders>
              <w:top w:val="nil"/>
              <w:left w:val="nil"/>
              <w:bottom w:val="single" w:sz="8" w:space="0" w:color="auto"/>
              <w:right w:val="nil"/>
            </w:tcBorders>
            <w:shd w:val="clear" w:color="auto" w:fill="auto"/>
            <w:noWrap/>
            <w:vAlign w:val="center"/>
            <w:hideMark/>
          </w:tcPr>
          <w:p w14:paraId="65ED864B" w14:textId="38B08514"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single" w:sz="8" w:space="0" w:color="auto"/>
              <w:right w:val="nil"/>
            </w:tcBorders>
            <w:shd w:val="clear" w:color="auto" w:fill="auto"/>
            <w:noWrap/>
            <w:vAlign w:val="center"/>
            <w:hideMark/>
          </w:tcPr>
          <w:p w14:paraId="6445C9E1" w14:textId="66EE259B"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p>
        </w:tc>
        <w:tc>
          <w:tcPr>
            <w:tcW w:w="877" w:type="dxa"/>
            <w:tcBorders>
              <w:top w:val="nil"/>
              <w:left w:val="nil"/>
              <w:bottom w:val="single" w:sz="8" w:space="0" w:color="auto"/>
              <w:right w:val="nil"/>
            </w:tcBorders>
            <w:shd w:val="clear" w:color="000000" w:fill="7030A0"/>
            <w:noWrap/>
            <w:vAlign w:val="center"/>
            <w:hideMark/>
          </w:tcPr>
          <w:p w14:paraId="645EA663"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4</w:t>
            </w:r>
          </w:p>
        </w:tc>
        <w:tc>
          <w:tcPr>
            <w:tcW w:w="877" w:type="dxa"/>
            <w:tcBorders>
              <w:top w:val="nil"/>
              <w:left w:val="nil"/>
              <w:bottom w:val="single" w:sz="8" w:space="0" w:color="auto"/>
              <w:right w:val="nil"/>
            </w:tcBorders>
            <w:shd w:val="clear" w:color="000000" w:fill="FABF8F"/>
            <w:noWrap/>
            <w:vAlign w:val="center"/>
            <w:hideMark/>
          </w:tcPr>
          <w:p w14:paraId="1E220227"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5</w:t>
            </w:r>
          </w:p>
        </w:tc>
        <w:tc>
          <w:tcPr>
            <w:tcW w:w="877" w:type="dxa"/>
            <w:tcBorders>
              <w:top w:val="nil"/>
              <w:left w:val="nil"/>
              <w:bottom w:val="single" w:sz="8" w:space="0" w:color="auto"/>
              <w:right w:val="single" w:sz="8" w:space="0" w:color="auto"/>
            </w:tcBorders>
            <w:shd w:val="clear" w:color="000000" w:fill="C00000"/>
            <w:noWrap/>
            <w:vAlign w:val="center"/>
            <w:hideMark/>
          </w:tcPr>
          <w:p w14:paraId="19B95202" w14:textId="77777777" w:rsidR="00B831D9" w:rsidRPr="00B831D9" w:rsidRDefault="00B831D9" w:rsidP="00B831D9">
            <w:pPr>
              <w:overflowPunct/>
              <w:autoSpaceDE/>
              <w:autoSpaceDN/>
              <w:adjustRightInd/>
              <w:spacing w:after="0"/>
              <w:jc w:val="center"/>
              <w:textAlignment w:val="auto"/>
              <w:rPr>
                <w:rFonts w:ascii="Calibri" w:hAnsi="Calibri"/>
                <w:color w:val="000000"/>
                <w:sz w:val="22"/>
                <w:szCs w:val="22"/>
                <w:lang w:val="en-US" w:eastAsia="en-US"/>
              </w:rPr>
            </w:pPr>
            <w:r w:rsidRPr="00B831D9">
              <w:rPr>
                <w:rFonts w:ascii="Calibri" w:hAnsi="Calibri"/>
                <w:color w:val="000000"/>
                <w:sz w:val="22"/>
                <w:szCs w:val="22"/>
                <w:lang w:val="en-US" w:eastAsia="en-US"/>
              </w:rPr>
              <w:t>6</w:t>
            </w:r>
          </w:p>
        </w:tc>
      </w:tr>
    </w:tbl>
    <w:p w14:paraId="0EE22E24" w14:textId="0FD1FAE2" w:rsidR="00B831D9" w:rsidRDefault="00B831D9" w:rsidP="00B831D9">
      <w:pPr>
        <w:pStyle w:val="Caption"/>
      </w:pPr>
      <w:bookmarkStart w:id="3" w:name="_Ref450068251"/>
      <w:r>
        <w:t xml:space="preserve">Figure </w:t>
      </w:r>
      <w:r>
        <w:fldChar w:fldCharType="begin"/>
      </w:r>
      <w:r>
        <w:instrText xml:space="preserve"> SEQ Figure \* ARABIC </w:instrText>
      </w:r>
      <w:r>
        <w:fldChar w:fldCharType="separate"/>
      </w:r>
      <w:r w:rsidR="002122C4">
        <w:rPr>
          <w:noProof/>
        </w:rPr>
        <w:t>4</w:t>
      </w:r>
      <w:r>
        <w:fldChar w:fldCharType="end"/>
      </w:r>
      <w:bookmarkEnd w:id="3"/>
      <w:r>
        <w:t xml:space="preserve"> TDD configuration 0, SPS interval sf4, </w:t>
      </w:r>
      <w:proofErr w:type="gramStart"/>
      <w:r>
        <w:t>three</w:t>
      </w:r>
      <w:proofErr w:type="gramEnd"/>
      <w:r>
        <w:t xml:space="preserve"> SPS groups</w:t>
      </w:r>
    </w:p>
    <w:p w14:paraId="1610C291" w14:textId="1244C0B7" w:rsidR="00B831D9" w:rsidRDefault="00E41E6C" w:rsidP="009F4A1A">
      <w:r>
        <w:t xml:space="preserve">For </w:t>
      </w:r>
      <w:r w:rsidR="00D847B9">
        <w:t>conf</w:t>
      </w:r>
      <w:r w:rsidR="003867F5">
        <w:t>iguration</w:t>
      </w:r>
      <w:r w:rsidR="00D847B9">
        <w:t xml:space="preserve"> 0 and </w:t>
      </w:r>
      <w:r>
        <w:t xml:space="preserve">sf8 we propose </w:t>
      </w:r>
      <w:r w:rsidR="00D64931">
        <w:t>to use a</w:t>
      </w:r>
      <w:r>
        <w:t xml:space="preserve"> pattern correspond</w:t>
      </w:r>
      <w:r w:rsidR="00D64931">
        <w:t>ing</w:t>
      </w:r>
      <w:r>
        <w:t xml:space="preserve"> to one HARQ process (which will then have an SPS resource every 11 or 13 subframes</w:t>
      </w:r>
      <w:r w:rsidR="00A13228">
        <w:t xml:space="preserve">, and on the average 11.67 </w:t>
      </w:r>
      <w:proofErr w:type="spellStart"/>
      <w:r w:rsidR="00A13228">
        <w:t>ms</w:t>
      </w:r>
      <w:proofErr w:type="spellEnd"/>
      <w:r w:rsidR="00A13228">
        <w:t xml:space="preserve"> between SPS resources, </w:t>
      </w:r>
      <w:r w:rsidR="00C0444E">
        <w:t xml:space="preserve">and </w:t>
      </w:r>
      <w:r w:rsidR="00A13228">
        <w:t>all retransmissions occurs on SPS resources</w:t>
      </w:r>
      <w:r>
        <w:t xml:space="preserve">). </w:t>
      </w:r>
    </w:p>
    <w:p w14:paraId="06A21E20" w14:textId="49CF62F5" w:rsidR="00047D59" w:rsidRDefault="00047D59" w:rsidP="009F4A1A">
      <w:pPr>
        <w:rPr>
          <w:lang w:val="en-US"/>
        </w:rPr>
      </w:pPr>
      <w:r>
        <w:rPr>
          <w:lang w:val="en-US"/>
        </w:rPr>
        <w:t>For conf</w:t>
      </w:r>
      <w:r w:rsidR="003867F5">
        <w:rPr>
          <w:lang w:val="en-US"/>
        </w:rPr>
        <w:t>iguration</w:t>
      </w:r>
      <w:r>
        <w:rPr>
          <w:lang w:val="en-US"/>
        </w:rPr>
        <w:t xml:space="preserve"> 1</w:t>
      </w:r>
      <w:r w:rsidR="00710D06">
        <w:rPr>
          <w:lang w:val="en-US"/>
        </w:rPr>
        <w:t xml:space="preserve"> sf2 and sf4, </w:t>
      </w:r>
      <w:r w:rsidR="00680C88">
        <w:rPr>
          <w:lang w:val="en-US"/>
        </w:rPr>
        <w:t xml:space="preserve">retransmissions </w:t>
      </w:r>
      <w:r w:rsidR="00710D06">
        <w:rPr>
          <w:lang w:val="en-US"/>
        </w:rPr>
        <w:t xml:space="preserve">will </w:t>
      </w:r>
      <w:r>
        <w:rPr>
          <w:lang w:val="en-US"/>
        </w:rPr>
        <w:t>always ends up on</w:t>
      </w:r>
      <w:r w:rsidR="00C0444E">
        <w:rPr>
          <w:lang w:val="en-US"/>
        </w:rPr>
        <w:t xml:space="preserve"> an</w:t>
      </w:r>
      <w:r>
        <w:rPr>
          <w:lang w:val="en-US"/>
        </w:rPr>
        <w:t xml:space="preserve"> SPS resource</w:t>
      </w:r>
      <w:r w:rsidR="00710D06">
        <w:rPr>
          <w:lang w:val="en-US"/>
        </w:rPr>
        <w:t xml:space="preserve">. Sf2 has an interval of 5 </w:t>
      </w:r>
      <w:proofErr w:type="spellStart"/>
      <w:r w:rsidR="00710D06">
        <w:rPr>
          <w:lang w:val="en-US"/>
        </w:rPr>
        <w:t>ms</w:t>
      </w:r>
      <w:proofErr w:type="spellEnd"/>
      <w:r w:rsidR="00710D06">
        <w:rPr>
          <w:lang w:val="en-US"/>
        </w:rPr>
        <w:t xml:space="preserve"> between SPS resources.</w:t>
      </w:r>
      <w:r>
        <w:rPr>
          <w:lang w:val="en-US"/>
        </w:rPr>
        <w:t xml:space="preserve"> </w:t>
      </w:r>
      <w:proofErr w:type="gramStart"/>
      <w:r>
        <w:rPr>
          <w:lang w:val="en-US"/>
        </w:rPr>
        <w:t>sf4</w:t>
      </w:r>
      <w:proofErr w:type="gramEnd"/>
      <w:r>
        <w:rPr>
          <w:lang w:val="en-US"/>
        </w:rPr>
        <w:t xml:space="preserve"> has an interval of 10 </w:t>
      </w:r>
      <w:proofErr w:type="spellStart"/>
      <w:r>
        <w:rPr>
          <w:lang w:val="en-US"/>
        </w:rPr>
        <w:t>ms</w:t>
      </w:r>
      <w:proofErr w:type="spellEnd"/>
      <w:r>
        <w:rPr>
          <w:lang w:val="en-US"/>
        </w:rPr>
        <w:t>, as the already existing SPS interval sf10 in the standard</w:t>
      </w:r>
      <w:r w:rsidR="00710D06">
        <w:rPr>
          <w:lang w:val="en-US"/>
        </w:rPr>
        <w:t>.</w:t>
      </w:r>
      <w:r>
        <w:rPr>
          <w:lang w:val="en-US"/>
        </w:rPr>
        <w:t xml:space="preserve"> </w:t>
      </w:r>
      <w:r w:rsidR="00710D06">
        <w:rPr>
          <w:lang w:val="en-US"/>
        </w:rPr>
        <w:t xml:space="preserve">For </w:t>
      </w:r>
      <w:r>
        <w:rPr>
          <w:lang w:val="en-US"/>
        </w:rPr>
        <w:t>sf8</w:t>
      </w:r>
      <w:r w:rsidR="00C0444E">
        <w:rPr>
          <w:lang w:val="en-US"/>
        </w:rPr>
        <w:t>,</w:t>
      </w:r>
      <w:r w:rsidR="00710D06">
        <w:rPr>
          <w:lang w:val="en-US"/>
        </w:rPr>
        <w:t xml:space="preserve"> retransmissions do not </w:t>
      </w:r>
      <w:r w:rsidR="00C0444E">
        <w:rPr>
          <w:lang w:val="en-US"/>
        </w:rPr>
        <w:t xml:space="preserve">always </w:t>
      </w:r>
      <w:r w:rsidR="00710D06">
        <w:rPr>
          <w:lang w:val="en-US"/>
        </w:rPr>
        <w:t>end up on a</w:t>
      </w:r>
      <w:r w:rsidR="00C0444E">
        <w:rPr>
          <w:lang w:val="en-US"/>
        </w:rPr>
        <w:t>n</w:t>
      </w:r>
      <w:r w:rsidR="00710D06">
        <w:rPr>
          <w:lang w:val="en-US"/>
        </w:rPr>
        <w:t xml:space="preserve"> SPS resource</w:t>
      </w:r>
      <w:r>
        <w:rPr>
          <w:lang w:val="en-US"/>
        </w:rPr>
        <w:t xml:space="preserve"> </w:t>
      </w:r>
      <w:r w:rsidR="00710D06">
        <w:rPr>
          <w:lang w:val="en-US"/>
        </w:rPr>
        <w:t xml:space="preserve">(and sf8 </w:t>
      </w:r>
      <w:r>
        <w:rPr>
          <w:lang w:val="en-US"/>
        </w:rPr>
        <w:t>has an already existing SPS interval of sf20</w:t>
      </w:r>
      <w:r w:rsidR="00710D06">
        <w:rPr>
          <w:lang w:val="en-US"/>
        </w:rPr>
        <w:t>). T</w:t>
      </w:r>
      <w:r>
        <w:rPr>
          <w:lang w:val="en-US"/>
        </w:rPr>
        <w:t xml:space="preserve">hus </w:t>
      </w:r>
      <w:r w:rsidR="00710D06">
        <w:rPr>
          <w:lang w:val="en-US"/>
        </w:rPr>
        <w:t xml:space="preserve">sf4 and sf8 </w:t>
      </w:r>
      <w:r>
        <w:rPr>
          <w:lang w:val="en-US"/>
        </w:rPr>
        <w:t xml:space="preserve">do </w:t>
      </w:r>
      <w:r w:rsidR="007B5AC7">
        <w:rPr>
          <w:lang w:val="en-US"/>
        </w:rPr>
        <w:t>are already supported</w:t>
      </w:r>
      <w:r>
        <w:rPr>
          <w:lang w:val="en-US"/>
        </w:rPr>
        <w:t xml:space="preserve"> for conf</w:t>
      </w:r>
      <w:r w:rsidR="00C0444E">
        <w:rPr>
          <w:lang w:val="en-US"/>
        </w:rPr>
        <w:t>iguration</w:t>
      </w:r>
      <w:r>
        <w:rPr>
          <w:lang w:val="en-US"/>
        </w:rPr>
        <w:t xml:space="preserve"> 1</w:t>
      </w:r>
      <w:r w:rsidR="00710D06">
        <w:rPr>
          <w:lang w:val="en-US"/>
        </w:rPr>
        <w:t>.</w:t>
      </w:r>
      <w:r w:rsidR="00A13228">
        <w:rPr>
          <w:lang w:val="en-US"/>
        </w:rPr>
        <w:t xml:space="preserve"> </w:t>
      </w:r>
    </w:p>
    <w:p w14:paraId="072DE9E1" w14:textId="688FA768" w:rsidR="00A13228" w:rsidRDefault="00A13228" w:rsidP="009F4A1A">
      <w:pPr>
        <w:rPr>
          <w:lang w:val="en-US"/>
        </w:rPr>
      </w:pPr>
      <w:r>
        <w:rPr>
          <w:lang w:val="en-US"/>
        </w:rPr>
        <w:t>For conf</w:t>
      </w:r>
      <w:r w:rsidR="003867F5">
        <w:rPr>
          <w:lang w:val="en-US"/>
        </w:rPr>
        <w:t>iguration</w:t>
      </w:r>
      <w:r>
        <w:rPr>
          <w:lang w:val="en-US"/>
        </w:rPr>
        <w:t xml:space="preserve"> 2, sf2 means SPS resource every 10 </w:t>
      </w:r>
      <w:proofErr w:type="spellStart"/>
      <w:r>
        <w:rPr>
          <w:lang w:val="en-US"/>
        </w:rPr>
        <w:t>ms</w:t>
      </w:r>
      <w:proofErr w:type="spellEnd"/>
      <w:r>
        <w:rPr>
          <w:lang w:val="en-US"/>
        </w:rPr>
        <w:t xml:space="preserve"> and </w:t>
      </w:r>
      <w:r w:rsidR="00680C88">
        <w:rPr>
          <w:lang w:val="en-US"/>
        </w:rPr>
        <w:t>retransmissions</w:t>
      </w:r>
      <w:r w:rsidR="007F1A50">
        <w:rPr>
          <w:lang w:val="en-US"/>
        </w:rPr>
        <w:t xml:space="preserve"> are</w:t>
      </w:r>
      <w:r>
        <w:rPr>
          <w:lang w:val="en-US"/>
        </w:rPr>
        <w:t xml:space="preserve"> always on SPS resource</w:t>
      </w:r>
      <w:r w:rsidR="007F1A50">
        <w:rPr>
          <w:lang w:val="en-US"/>
        </w:rPr>
        <w:t>s</w:t>
      </w:r>
      <w:r>
        <w:rPr>
          <w:lang w:val="en-US"/>
        </w:rPr>
        <w:t xml:space="preserve"> (same HARQ process), and sf10 is already supported in today’s standard. Sf4 means SPS resource every 20 </w:t>
      </w:r>
      <w:proofErr w:type="spellStart"/>
      <w:r>
        <w:rPr>
          <w:lang w:val="en-US"/>
        </w:rPr>
        <w:t>ms</w:t>
      </w:r>
      <w:proofErr w:type="spellEnd"/>
      <w:r>
        <w:rPr>
          <w:lang w:val="en-US"/>
        </w:rPr>
        <w:t xml:space="preserve">, </w:t>
      </w:r>
      <w:r w:rsidR="00680C88">
        <w:rPr>
          <w:lang w:val="en-US"/>
        </w:rPr>
        <w:t>retransmissions</w:t>
      </w:r>
      <w:r>
        <w:rPr>
          <w:lang w:val="en-US"/>
        </w:rPr>
        <w:t xml:space="preserve"> is not always on SPS resources and sf20 is already supported in the standard. </w:t>
      </w:r>
      <w:r w:rsidR="003B45F5">
        <w:rPr>
          <w:lang w:val="en-US"/>
        </w:rPr>
        <w:t>With s</w:t>
      </w:r>
      <w:r>
        <w:rPr>
          <w:lang w:val="en-US"/>
        </w:rPr>
        <w:t xml:space="preserve">f8 </w:t>
      </w:r>
      <w:r w:rsidR="003B45F5">
        <w:rPr>
          <w:lang w:val="en-US"/>
        </w:rPr>
        <w:t xml:space="preserve">we have </w:t>
      </w:r>
      <w:r>
        <w:rPr>
          <w:lang w:val="en-US"/>
        </w:rPr>
        <w:t xml:space="preserve">SPS resource every 40 </w:t>
      </w:r>
      <w:proofErr w:type="spellStart"/>
      <w:r>
        <w:rPr>
          <w:lang w:val="en-US"/>
        </w:rPr>
        <w:t>ms</w:t>
      </w:r>
      <w:proofErr w:type="spellEnd"/>
      <w:r>
        <w:rPr>
          <w:lang w:val="en-US"/>
        </w:rPr>
        <w:t xml:space="preserve">, </w:t>
      </w:r>
      <w:r w:rsidR="00680C88">
        <w:rPr>
          <w:lang w:val="en-US"/>
        </w:rPr>
        <w:t>retransmissions</w:t>
      </w:r>
      <w:r w:rsidR="00680C88" w:rsidDel="00680C88">
        <w:rPr>
          <w:lang w:val="en-US"/>
        </w:rPr>
        <w:t xml:space="preserve"> </w:t>
      </w:r>
      <w:r w:rsidR="007F1A50">
        <w:rPr>
          <w:lang w:val="en-US"/>
        </w:rPr>
        <w:t xml:space="preserve">are </w:t>
      </w:r>
      <w:r>
        <w:rPr>
          <w:lang w:val="en-US"/>
        </w:rPr>
        <w:t xml:space="preserve">not always on SPS resources and sf40 is already supported in the standard. </w:t>
      </w:r>
    </w:p>
    <w:p w14:paraId="7232ADB1" w14:textId="64BD951C" w:rsidR="00A13228" w:rsidRDefault="00A13228" w:rsidP="009F4A1A">
      <w:pPr>
        <w:rPr>
          <w:lang w:val="en-US"/>
        </w:rPr>
      </w:pPr>
      <w:r>
        <w:rPr>
          <w:lang w:val="en-US"/>
        </w:rPr>
        <w:t>For conf</w:t>
      </w:r>
      <w:r w:rsidR="003867F5">
        <w:rPr>
          <w:lang w:val="en-US"/>
        </w:rPr>
        <w:t>iguration</w:t>
      </w:r>
      <w:r>
        <w:rPr>
          <w:lang w:val="en-US"/>
        </w:rPr>
        <w:t xml:space="preserve"> </w:t>
      </w:r>
      <w:r w:rsidR="004C5AE2">
        <w:rPr>
          <w:lang w:val="en-US"/>
        </w:rPr>
        <w:t xml:space="preserve">3 with sf2 we propose that subframe number 2 and 4 belongs to one SPS group (which then gets </w:t>
      </w:r>
      <w:r w:rsidR="007F1A50">
        <w:rPr>
          <w:lang w:val="en-US"/>
        </w:rPr>
        <w:t xml:space="preserve">on the average 5 </w:t>
      </w:r>
      <w:proofErr w:type="spellStart"/>
      <w:r w:rsidR="007F1A50">
        <w:rPr>
          <w:lang w:val="en-US"/>
        </w:rPr>
        <w:t>ms</w:t>
      </w:r>
      <w:proofErr w:type="spellEnd"/>
      <w:r w:rsidR="007F1A50">
        <w:rPr>
          <w:lang w:val="en-US"/>
        </w:rPr>
        <w:t xml:space="preserve"> between SPS resources</w:t>
      </w:r>
      <w:r w:rsidR="004C5AE2">
        <w:rPr>
          <w:lang w:val="en-US"/>
        </w:rPr>
        <w:t>) and subframe number 3 to another</w:t>
      </w:r>
      <w:r w:rsidR="007F1A50">
        <w:rPr>
          <w:lang w:val="en-US"/>
        </w:rPr>
        <w:t xml:space="preserve"> (with 10 </w:t>
      </w:r>
      <w:proofErr w:type="spellStart"/>
      <w:r w:rsidR="007F1A50">
        <w:rPr>
          <w:lang w:val="en-US"/>
        </w:rPr>
        <w:t>ms</w:t>
      </w:r>
      <w:proofErr w:type="spellEnd"/>
      <w:r w:rsidR="007F1A50">
        <w:rPr>
          <w:lang w:val="en-US"/>
        </w:rPr>
        <w:t xml:space="preserve"> between SPS resources)</w:t>
      </w:r>
      <w:r w:rsidR="004C5AE2">
        <w:rPr>
          <w:lang w:val="en-US"/>
        </w:rPr>
        <w:t>. For sf4 and sf8</w:t>
      </w:r>
      <w:r w:rsidR="008C0F49">
        <w:rPr>
          <w:lang w:val="en-US"/>
        </w:rPr>
        <w:t xml:space="preserve"> retransmissions are not always on SPS resources</w:t>
      </w:r>
      <w:r w:rsidR="004C5AE2">
        <w:rPr>
          <w:lang w:val="en-US"/>
        </w:rPr>
        <w:t xml:space="preserve"> (then </w:t>
      </w:r>
      <w:r w:rsidR="008C0F49">
        <w:rPr>
          <w:lang w:val="en-US"/>
        </w:rPr>
        <w:t xml:space="preserve">better to use sf10 which has </w:t>
      </w:r>
      <w:r w:rsidR="004C5AE2">
        <w:rPr>
          <w:lang w:val="en-US"/>
        </w:rPr>
        <w:t xml:space="preserve">the </w:t>
      </w:r>
      <w:r w:rsidR="00680C88">
        <w:rPr>
          <w:lang w:val="en-US"/>
        </w:rPr>
        <w:t>retransmissions</w:t>
      </w:r>
      <w:r w:rsidR="00680C88" w:rsidDel="00680C88">
        <w:rPr>
          <w:lang w:val="en-US"/>
        </w:rPr>
        <w:t xml:space="preserve"> </w:t>
      </w:r>
      <w:r w:rsidR="004C5AE2">
        <w:rPr>
          <w:lang w:val="en-US"/>
        </w:rPr>
        <w:t>always on SPS resource</w:t>
      </w:r>
      <w:r w:rsidR="008C0F49">
        <w:rPr>
          <w:lang w:val="en-US"/>
        </w:rPr>
        <w:t>s</w:t>
      </w:r>
      <w:r w:rsidR="004C5AE2">
        <w:rPr>
          <w:lang w:val="en-US"/>
        </w:rPr>
        <w:t xml:space="preserve"> and the interval is 10 </w:t>
      </w:r>
      <w:proofErr w:type="spellStart"/>
      <w:r w:rsidR="004C5AE2">
        <w:rPr>
          <w:lang w:val="en-US"/>
        </w:rPr>
        <w:t>ms</w:t>
      </w:r>
      <w:proofErr w:type="spellEnd"/>
      <w:r w:rsidR="004C5AE2">
        <w:rPr>
          <w:lang w:val="en-US"/>
        </w:rPr>
        <w:t xml:space="preserve"> always). </w:t>
      </w:r>
    </w:p>
    <w:p w14:paraId="70EC93D8" w14:textId="39116882" w:rsidR="004C5AE2" w:rsidRDefault="004C5AE2" w:rsidP="004C5AE2">
      <w:pPr>
        <w:rPr>
          <w:lang w:val="en-US"/>
        </w:rPr>
      </w:pPr>
      <w:r>
        <w:rPr>
          <w:lang w:val="en-US"/>
        </w:rPr>
        <w:t>For conf</w:t>
      </w:r>
      <w:r w:rsidR="003867F5">
        <w:rPr>
          <w:lang w:val="en-US"/>
        </w:rPr>
        <w:t>iguration</w:t>
      </w:r>
      <w:r>
        <w:rPr>
          <w:lang w:val="en-US"/>
        </w:rPr>
        <w:t xml:space="preserve"> 4 </w:t>
      </w:r>
      <w:proofErr w:type="gramStart"/>
      <w:r>
        <w:rPr>
          <w:lang w:val="en-US"/>
        </w:rPr>
        <w:t>For</w:t>
      </w:r>
      <w:proofErr w:type="gramEnd"/>
      <w:r>
        <w:rPr>
          <w:lang w:val="en-US"/>
        </w:rPr>
        <w:t xml:space="preserve"> sf2</w:t>
      </w:r>
      <w:r w:rsidR="004B77D9">
        <w:rPr>
          <w:lang w:val="en-US"/>
        </w:rPr>
        <w:t xml:space="preserve"> gives a</w:t>
      </w:r>
      <w:r w:rsidR="00870725">
        <w:rPr>
          <w:lang w:val="en-US"/>
        </w:rPr>
        <w:t>n</w:t>
      </w:r>
      <w:r w:rsidR="004B77D9">
        <w:rPr>
          <w:lang w:val="en-US"/>
        </w:rPr>
        <w:t xml:space="preserve"> SPS resource every 10 </w:t>
      </w:r>
      <w:proofErr w:type="spellStart"/>
      <w:r w:rsidR="004B77D9">
        <w:rPr>
          <w:lang w:val="en-US"/>
        </w:rPr>
        <w:t>ms</w:t>
      </w:r>
      <w:proofErr w:type="spellEnd"/>
      <w:r w:rsidR="004B77D9">
        <w:rPr>
          <w:lang w:val="en-US"/>
        </w:rPr>
        <w:t xml:space="preserve"> and retransmissions on the same HARQ process, </w:t>
      </w:r>
      <w:r w:rsidR="007B5AC7">
        <w:rPr>
          <w:lang w:val="en-US"/>
        </w:rPr>
        <w:t>and</w:t>
      </w:r>
      <w:r w:rsidR="004B77D9">
        <w:rPr>
          <w:lang w:val="en-US"/>
        </w:rPr>
        <w:t xml:space="preserve"> sf10 is already supported in the standard.</w:t>
      </w:r>
      <w:r>
        <w:rPr>
          <w:lang w:val="en-US"/>
        </w:rPr>
        <w:t xml:space="preserve"> </w:t>
      </w:r>
      <w:proofErr w:type="gramStart"/>
      <w:r>
        <w:rPr>
          <w:lang w:val="en-US"/>
        </w:rPr>
        <w:t>sf4</w:t>
      </w:r>
      <w:proofErr w:type="gramEnd"/>
      <w:r>
        <w:rPr>
          <w:lang w:val="en-US"/>
        </w:rPr>
        <w:t xml:space="preserve"> and sf8</w:t>
      </w:r>
      <w:r w:rsidR="008C0F49">
        <w:rPr>
          <w:lang w:val="en-US"/>
        </w:rPr>
        <w:t xml:space="preserve"> </w:t>
      </w:r>
      <w:r w:rsidR="004B77D9">
        <w:rPr>
          <w:lang w:val="en-US"/>
        </w:rPr>
        <w:t xml:space="preserve">has a period of 20 </w:t>
      </w:r>
      <w:proofErr w:type="spellStart"/>
      <w:r w:rsidR="004B77D9">
        <w:rPr>
          <w:lang w:val="en-US"/>
        </w:rPr>
        <w:t>ms</w:t>
      </w:r>
      <w:proofErr w:type="spellEnd"/>
      <w:r w:rsidR="004B77D9">
        <w:rPr>
          <w:lang w:val="en-US"/>
        </w:rPr>
        <w:t xml:space="preserve"> and 40 </w:t>
      </w:r>
      <w:proofErr w:type="spellStart"/>
      <w:r w:rsidR="004B77D9">
        <w:rPr>
          <w:lang w:val="en-US"/>
        </w:rPr>
        <w:t>ms</w:t>
      </w:r>
      <w:proofErr w:type="spellEnd"/>
      <w:r w:rsidR="004B77D9">
        <w:rPr>
          <w:lang w:val="en-US"/>
        </w:rPr>
        <w:t xml:space="preserve"> respectively, </w:t>
      </w:r>
      <w:r w:rsidR="008C0F49">
        <w:rPr>
          <w:lang w:val="en-US"/>
        </w:rPr>
        <w:t>retransmissions are not always on SPS resources</w:t>
      </w:r>
      <w:r w:rsidR="004B77D9">
        <w:rPr>
          <w:lang w:val="en-US"/>
        </w:rPr>
        <w:t xml:space="preserve"> and sf20 and sf40 are already supported</w:t>
      </w:r>
      <w:r w:rsidR="00870725">
        <w:rPr>
          <w:lang w:val="en-US"/>
        </w:rPr>
        <w:t xml:space="preserve"> in the standard.</w:t>
      </w:r>
      <w:r>
        <w:rPr>
          <w:lang w:val="en-US"/>
        </w:rPr>
        <w:t xml:space="preserve"> </w:t>
      </w:r>
    </w:p>
    <w:p w14:paraId="7FDBCA30" w14:textId="1251DE87" w:rsidR="004C5AE2" w:rsidRDefault="004C5AE2" w:rsidP="004C5AE2">
      <w:pPr>
        <w:rPr>
          <w:lang w:val="en-US"/>
        </w:rPr>
      </w:pPr>
      <w:r>
        <w:rPr>
          <w:lang w:val="en-US"/>
        </w:rPr>
        <w:t>For conf</w:t>
      </w:r>
      <w:r w:rsidR="003867F5">
        <w:rPr>
          <w:lang w:val="en-US"/>
        </w:rPr>
        <w:t>iguration</w:t>
      </w:r>
      <w:r>
        <w:rPr>
          <w:lang w:val="en-US"/>
        </w:rPr>
        <w:t xml:space="preserve"> 5 </w:t>
      </w:r>
      <w:proofErr w:type="gramStart"/>
      <w:r>
        <w:rPr>
          <w:lang w:val="en-US"/>
        </w:rPr>
        <w:t>For</w:t>
      </w:r>
      <w:proofErr w:type="gramEnd"/>
      <w:r>
        <w:rPr>
          <w:lang w:val="en-US"/>
        </w:rPr>
        <w:t xml:space="preserve"> sf1, sf2, sf4 and sf8, </w:t>
      </w:r>
      <w:r w:rsidR="00870725">
        <w:rPr>
          <w:lang w:val="en-US"/>
        </w:rPr>
        <w:t xml:space="preserve">we have an SPS resource every 10 </w:t>
      </w:r>
      <w:proofErr w:type="spellStart"/>
      <w:r w:rsidR="00870725">
        <w:rPr>
          <w:lang w:val="en-US"/>
        </w:rPr>
        <w:t>ms</w:t>
      </w:r>
      <w:proofErr w:type="spellEnd"/>
      <w:r w:rsidR="00870725">
        <w:rPr>
          <w:lang w:val="en-US"/>
        </w:rPr>
        <w:t xml:space="preserve">, 20 </w:t>
      </w:r>
      <w:proofErr w:type="spellStart"/>
      <w:r w:rsidR="00870725">
        <w:rPr>
          <w:lang w:val="en-US"/>
        </w:rPr>
        <w:t>ms</w:t>
      </w:r>
      <w:proofErr w:type="spellEnd"/>
      <w:r w:rsidR="00870725">
        <w:rPr>
          <w:lang w:val="en-US"/>
        </w:rPr>
        <w:t xml:space="preserve">, 40 </w:t>
      </w:r>
      <w:proofErr w:type="spellStart"/>
      <w:r w:rsidR="00870725">
        <w:rPr>
          <w:lang w:val="en-US"/>
        </w:rPr>
        <w:t>ms</w:t>
      </w:r>
      <w:proofErr w:type="spellEnd"/>
      <w:r w:rsidR="00870725">
        <w:rPr>
          <w:lang w:val="en-US"/>
        </w:rPr>
        <w:t xml:space="preserve">, and 80 </w:t>
      </w:r>
      <w:proofErr w:type="spellStart"/>
      <w:r w:rsidR="00870725">
        <w:rPr>
          <w:lang w:val="en-US"/>
        </w:rPr>
        <w:t>ms</w:t>
      </w:r>
      <w:proofErr w:type="spellEnd"/>
      <w:r w:rsidR="00870725">
        <w:rPr>
          <w:lang w:val="en-US"/>
        </w:rPr>
        <w:t xml:space="preserve"> respectively and these intervals are already supported in the standard. </w:t>
      </w:r>
      <w:r w:rsidR="008C0F49">
        <w:rPr>
          <w:lang w:val="en-US"/>
        </w:rPr>
        <w:t>With sf2, sf4, and sf8 retransmissions are not always on the SPS resource.</w:t>
      </w:r>
      <w:r>
        <w:rPr>
          <w:lang w:val="en-US"/>
        </w:rPr>
        <w:t xml:space="preserve"> </w:t>
      </w:r>
    </w:p>
    <w:p w14:paraId="2BEF5EE4" w14:textId="6BE3205D" w:rsidR="004C5AE2" w:rsidRDefault="004C5AE2" w:rsidP="009F4A1A">
      <w:pPr>
        <w:rPr>
          <w:lang w:val="en-US"/>
        </w:rPr>
      </w:pPr>
      <w:r>
        <w:rPr>
          <w:lang w:val="en-US"/>
        </w:rPr>
        <w:t>For conf</w:t>
      </w:r>
      <w:r w:rsidR="003867F5">
        <w:rPr>
          <w:lang w:val="en-US"/>
        </w:rPr>
        <w:t>iguration</w:t>
      </w:r>
      <w:r>
        <w:rPr>
          <w:lang w:val="en-US"/>
        </w:rPr>
        <w:t xml:space="preserve"> 6 </w:t>
      </w:r>
      <w:r w:rsidR="00D847B9">
        <w:rPr>
          <w:lang w:val="en-US"/>
        </w:rPr>
        <w:t xml:space="preserve">we have six HARQ processes and we propose the following pattern for sf2, see </w:t>
      </w:r>
      <w:r w:rsidR="00D847B9">
        <w:rPr>
          <w:lang w:val="en-US"/>
        </w:rPr>
        <w:fldChar w:fldCharType="begin"/>
      </w:r>
      <w:r w:rsidR="00D847B9">
        <w:rPr>
          <w:lang w:val="en-US"/>
        </w:rPr>
        <w:instrText xml:space="preserve"> REF _Ref450070174 \h </w:instrText>
      </w:r>
      <w:r w:rsidR="00D847B9">
        <w:rPr>
          <w:lang w:val="en-US"/>
        </w:rPr>
      </w:r>
      <w:r w:rsidR="00D847B9">
        <w:rPr>
          <w:lang w:val="en-US"/>
        </w:rPr>
        <w:fldChar w:fldCharType="separate"/>
      </w:r>
      <w:r w:rsidR="002122C4">
        <w:t xml:space="preserve">Figure </w:t>
      </w:r>
      <w:r w:rsidR="002122C4">
        <w:rPr>
          <w:noProof/>
        </w:rPr>
        <w:t>5</w:t>
      </w:r>
      <w:r w:rsidR="00D847B9">
        <w:rPr>
          <w:lang w:val="en-US"/>
        </w:rPr>
        <w:fldChar w:fldCharType="end"/>
      </w:r>
      <w:r w:rsidR="00D847B9">
        <w:rPr>
          <w:lang w:val="en-US"/>
        </w:rPr>
        <w:t xml:space="preserve"> where we have two SPS groups</w:t>
      </w:r>
      <w:r w:rsidR="007B5AC7">
        <w:rPr>
          <w:lang w:val="en-US"/>
        </w:rPr>
        <w:t>, indicated by the colors,</w:t>
      </w:r>
      <w:r w:rsidR="00D847B9">
        <w:rPr>
          <w:lang w:val="en-US"/>
        </w:rPr>
        <w:t xml:space="preserve"> with three HARQ processes each. </w:t>
      </w:r>
    </w:p>
    <w:tbl>
      <w:tblPr>
        <w:tblW w:w="9628" w:type="dxa"/>
        <w:tblInd w:w="93" w:type="dxa"/>
        <w:tblLook w:val="04A0" w:firstRow="1" w:lastRow="0" w:firstColumn="1" w:lastColumn="0" w:noHBand="0" w:noVBand="1"/>
      </w:tblPr>
      <w:tblGrid>
        <w:gridCol w:w="875"/>
        <w:gridCol w:w="875"/>
        <w:gridCol w:w="875"/>
        <w:gridCol w:w="876"/>
        <w:gridCol w:w="875"/>
        <w:gridCol w:w="875"/>
        <w:gridCol w:w="875"/>
        <w:gridCol w:w="876"/>
        <w:gridCol w:w="875"/>
        <w:gridCol w:w="875"/>
        <w:gridCol w:w="876"/>
      </w:tblGrid>
      <w:tr w:rsidR="004C5AE2" w:rsidRPr="004C5AE2" w14:paraId="1AB867C9" w14:textId="77777777" w:rsidTr="00D847B9">
        <w:trPr>
          <w:trHeight w:val="314"/>
        </w:trPr>
        <w:tc>
          <w:tcPr>
            <w:tcW w:w="875" w:type="dxa"/>
            <w:tcBorders>
              <w:top w:val="nil"/>
              <w:left w:val="nil"/>
              <w:bottom w:val="nil"/>
              <w:right w:val="nil"/>
            </w:tcBorders>
            <w:shd w:val="clear" w:color="auto" w:fill="auto"/>
            <w:noWrap/>
            <w:vAlign w:val="bottom"/>
            <w:hideMark/>
          </w:tcPr>
          <w:p w14:paraId="019E1254" w14:textId="77777777" w:rsidR="004C5AE2" w:rsidRPr="004C5AE2" w:rsidRDefault="004C5AE2" w:rsidP="004C5AE2">
            <w:pPr>
              <w:overflowPunct/>
              <w:autoSpaceDE/>
              <w:autoSpaceDN/>
              <w:adjustRightInd/>
              <w:spacing w:after="0"/>
              <w:jc w:val="left"/>
              <w:textAlignment w:val="auto"/>
              <w:rPr>
                <w:rFonts w:ascii="Calibri" w:hAnsi="Calibri"/>
                <w:color w:val="000000"/>
                <w:sz w:val="22"/>
                <w:szCs w:val="22"/>
                <w:lang w:val="en-US" w:eastAsia="en-US"/>
              </w:rPr>
            </w:pPr>
          </w:p>
        </w:tc>
        <w:tc>
          <w:tcPr>
            <w:tcW w:w="8753"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2831D4AB"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Subframe number</w:t>
            </w:r>
          </w:p>
        </w:tc>
      </w:tr>
      <w:tr w:rsidR="004C5AE2" w:rsidRPr="004C5AE2" w14:paraId="5599A192" w14:textId="77777777" w:rsidTr="00D847B9">
        <w:trPr>
          <w:trHeight w:val="314"/>
        </w:trPr>
        <w:tc>
          <w:tcPr>
            <w:tcW w:w="875" w:type="dxa"/>
            <w:tcBorders>
              <w:top w:val="nil"/>
              <w:left w:val="nil"/>
              <w:bottom w:val="nil"/>
              <w:right w:val="nil"/>
            </w:tcBorders>
            <w:shd w:val="clear" w:color="auto" w:fill="auto"/>
            <w:noWrap/>
            <w:vAlign w:val="bottom"/>
            <w:hideMark/>
          </w:tcPr>
          <w:p w14:paraId="2F7249D3" w14:textId="77777777" w:rsidR="004C5AE2" w:rsidRPr="004C5AE2" w:rsidRDefault="004C5AE2" w:rsidP="004C5AE2">
            <w:pPr>
              <w:overflowPunct/>
              <w:autoSpaceDE/>
              <w:autoSpaceDN/>
              <w:adjustRightInd/>
              <w:spacing w:after="0"/>
              <w:jc w:val="left"/>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sf2</w:t>
            </w:r>
          </w:p>
        </w:tc>
        <w:tc>
          <w:tcPr>
            <w:tcW w:w="875" w:type="dxa"/>
            <w:tcBorders>
              <w:top w:val="nil"/>
              <w:left w:val="single" w:sz="8" w:space="0" w:color="auto"/>
              <w:bottom w:val="single" w:sz="8" w:space="0" w:color="auto"/>
              <w:right w:val="single" w:sz="8" w:space="0" w:color="auto"/>
            </w:tcBorders>
            <w:shd w:val="clear" w:color="auto" w:fill="auto"/>
            <w:vAlign w:val="center"/>
            <w:hideMark/>
          </w:tcPr>
          <w:p w14:paraId="4E86DD89"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0</w:t>
            </w:r>
          </w:p>
        </w:tc>
        <w:tc>
          <w:tcPr>
            <w:tcW w:w="875" w:type="dxa"/>
            <w:tcBorders>
              <w:top w:val="nil"/>
              <w:left w:val="nil"/>
              <w:bottom w:val="single" w:sz="8" w:space="0" w:color="auto"/>
              <w:right w:val="single" w:sz="8" w:space="0" w:color="auto"/>
            </w:tcBorders>
            <w:shd w:val="clear" w:color="auto" w:fill="auto"/>
            <w:vAlign w:val="center"/>
            <w:hideMark/>
          </w:tcPr>
          <w:p w14:paraId="26EDA39B"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1</w:t>
            </w:r>
          </w:p>
        </w:tc>
        <w:tc>
          <w:tcPr>
            <w:tcW w:w="875" w:type="dxa"/>
            <w:tcBorders>
              <w:top w:val="nil"/>
              <w:left w:val="nil"/>
              <w:bottom w:val="single" w:sz="8" w:space="0" w:color="auto"/>
              <w:right w:val="single" w:sz="8" w:space="0" w:color="auto"/>
            </w:tcBorders>
            <w:shd w:val="clear" w:color="auto" w:fill="auto"/>
            <w:vAlign w:val="center"/>
            <w:hideMark/>
          </w:tcPr>
          <w:p w14:paraId="05AA307A"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2</w:t>
            </w:r>
          </w:p>
        </w:tc>
        <w:tc>
          <w:tcPr>
            <w:tcW w:w="875" w:type="dxa"/>
            <w:tcBorders>
              <w:top w:val="nil"/>
              <w:left w:val="nil"/>
              <w:bottom w:val="single" w:sz="8" w:space="0" w:color="auto"/>
              <w:right w:val="single" w:sz="8" w:space="0" w:color="auto"/>
            </w:tcBorders>
            <w:shd w:val="clear" w:color="auto" w:fill="auto"/>
            <w:vAlign w:val="center"/>
            <w:hideMark/>
          </w:tcPr>
          <w:p w14:paraId="6D127084"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3</w:t>
            </w:r>
          </w:p>
        </w:tc>
        <w:tc>
          <w:tcPr>
            <w:tcW w:w="875" w:type="dxa"/>
            <w:tcBorders>
              <w:top w:val="nil"/>
              <w:left w:val="nil"/>
              <w:bottom w:val="single" w:sz="8" w:space="0" w:color="auto"/>
              <w:right w:val="single" w:sz="8" w:space="0" w:color="auto"/>
            </w:tcBorders>
            <w:shd w:val="clear" w:color="auto" w:fill="auto"/>
            <w:vAlign w:val="center"/>
            <w:hideMark/>
          </w:tcPr>
          <w:p w14:paraId="77735AA1"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4</w:t>
            </w:r>
          </w:p>
        </w:tc>
        <w:tc>
          <w:tcPr>
            <w:tcW w:w="875" w:type="dxa"/>
            <w:tcBorders>
              <w:top w:val="nil"/>
              <w:left w:val="nil"/>
              <w:bottom w:val="single" w:sz="8" w:space="0" w:color="auto"/>
              <w:right w:val="single" w:sz="8" w:space="0" w:color="auto"/>
            </w:tcBorders>
            <w:shd w:val="clear" w:color="auto" w:fill="auto"/>
            <w:vAlign w:val="center"/>
            <w:hideMark/>
          </w:tcPr>
          <w:p w14:paraId="1F68DB3C"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5</w:t>
            </w:r>
          </w:p>
        </w:tc>
        <w:tc>
          <w:tcPr>
            <w:tcW w:w="875" w:type="dxa"/>
            <w:tcBorders>
              <w:top w:val="nil"/>
              <w:left w:val="nil"/>
              <w:bottom w:val="single" w:sz="8" w:space="0" w:color="auto"/>
              <w:right w:val="single" w:sz="8" w:space="0" w:color="auto"/>
            </w:tcBorders>
            <w:shd w:val="clear" w:color="auto" w:fill="auto"/>
            <w:vAlign w:val="center"/>
            <w:hideMark/>
          </w:tcPr>
          <w:p w14:paraId="14AF534F"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6</w:t>
            </w:r>
          </w:p>
        </w:tc>
        <w:tc>
          <w:tcPr>
            <w:tcW w:w="875" w:type="dxa"/>
            <w:tcBorders>
              <w:top w:val="nil"/>
              <w:left w:val="nil"/>
              <w:bottom w:val="single" w:sz="8" w:space="0" w:color="auto"/>
              <w:right w:val="single" w:sz="8" w:space="0" w:color="auto"/>
            </w:tcBorders>
            <w:shd w:val="clear" w:color="auto" w:fill="auto"/>
            <w:vAlign w:val="center"/>
            <w:hideMark/>
          </w:tcPr>
          <w:p w14:paraId="251BAE41"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7</w:t>
            </w:r>
          </w:p>
        </w:tc>
        <w:tc>
          <w:tcPr>
            <w:tcW w:w="875" w:type="dxa"/>
            <w:tcBorders>
              <w:top w:val="nil"/>
              <w:left w:val="nil"/>
              <w:bottom w:val="single" w:sz="8" w:space="0" w:color="auto"/>
              <w:right w:val="single" w:sz="8" w:space="0" w:color="auto"/>
            </w:tcBorders>
            <w:shd w:val="clear" w:color="auto" w:fill="auto"/>
            <w:vAlign w:val="center"/>
            <w:hideMark/>
          </w:tcPr>
          <w:p w14:paraId="31F8C210"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8</w:t>
            </w:r>
          </w:p>
        </w:tc>
        <w:tc>
          <w:tcPr>
            <w:tcW w:w="878" w:type="dxa"/>
            <w:tcBorders>
              <w:top w:val="nil"/>
              <w:left w:val="nil"/>
              <w:bottom w:val="single" w:sz="8" w:space="0" w:color="auto"/>
              <w:right w:val="single" w:sz="8" w:space="0" w:color="auto"/>
            </w:tcBorders>
            <w:shd w:val="clear" w:color="auto" w:fill="auto"/>
            <w:vAlign w:val="center"/>
            <w:hideMark/>
          </w:tcPr>
          <w:p w14:paraId="2F39C079" w14:textId="77777777" w:rsidR="004C5AE2" w:rsidRPr="004C5AE2" w:rsidRDefault="004C5AE2" w:rsidP="004C5AE2">
            <w:pPr>
              <w:overflowPunct/>
              <w:autoSpaceDE/>
              <w:autoSpaceDN/>
              <w:adjustRightInd/>
              <w:spacing w:after="0"/>
              <w:jc w:val="center"/>
              <w:textAlignment w:val="auto"/>
              <w:rPr>
                <w:rFonts w:cs="Arial"/>
                <w:b/>
                <w:bCs/>
                <w:color w:val="000000"/>
                <w:sz w:val="18"/>
                <w:szCs w:val="18"/>
                <w:lang w:val="en-US" w:eastAsia="en-US"/>
              </w:rPr>
            </w:pPr>
            <w:r w:rsidRPr="004C5AE2">
              <w:rPr>
                <w:rFonts w:cs="Arial"/>
                <w:b/>
                <w:bCs/>
                <w:color w:val="000000"/>
                <w:sz w:val="18"/>
                <w:szCs w:val="18"/>
                <w:lang w:val="en-US" w:eastAsia="en-US"/>
              </w:rPr>
              <w:t>9</w:t>
            </w:r>
          </w:p>
        </w:tc>
      </w:tr>
      <w:tr w:rsidR="004C5AE2" w:rsidRPr="004C5AE2" w14:paraId="0E92FD64" w14:textId="77777777" w:rsidTr="00D847B9">
        <w:trPr>
          <w:trHeight w:val="493"/>
        </w:trPr>
        <w:tc>
          <w:tcPr>
            <w:tcW w:w="87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D8400D" w14:textId="77777777" w:rsidR="004C5AE2" w:rsidRPr="004C5AE2" w:rsidRDefault="004C5AE2" w:rsidP="004C5AE2">
            <w:pPr>
              <w:overflowPunct/>
              <w:autoSpaceDE/>
              <w:autoSpaceDN/>
              <w:adjustRightInd/>
              <w:spacing w:after="0"/>
              <w:jc w:val="center"/>
              <w:textAlignment w:val="auto"/>
              <w:rPr>
                <w:rFonts w:cs="Arial"/>
                <w:b/>
                <w:bCs/>
                <w:color w:val="58585A"/>
                <w:sz w:val="18"/>
                <w:szCs w:val="18"/>
                <w:lang w:val="en-US" w:eastAsia="en-US"/>
              </w:rPr>
            </w:pPr>
            <w:r w:rsidRPr="004C5AE2">
              <w:rPr>
                <w:rFonts w:cs="Arial"/>
                <w:b/>
                <w:bCs/>
                <w:color w:val="58585A"/>
                <w:sz w:val="18"/>
                <w:szCs w:val="18"/>
                <w:lang w:val="en-US" w:eastAsia="en-US"/>
              </w:rPr>
              <w:t>SFN mod 6</w:t>
            </w:r>
          </w:p>
        </w:tc>
        <w:tc>
          <w:tcPr>
            <w:tcW w:w="875" w:type="dxa"/>
            <w:tcBorders>
              <w:top w:val="nil"/>
              <w:left w:val="nil"/>
              <w:bottom w:val="single" w:sz="8" w:space="0" w:color="auto"/>
              <w:right w:val="single" w:sz="8" w:space="0" w:color="auto"/>
            </w:tcBorders>
            <w:shd w:val="clear" w:color="auto" w:fill="auto"/>
            <w:vAlign w:val="center"/>
            <w:hideMark/>
          </w:tcPr>
          <w:p w14:paraId="601DD650"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D</w:t>
            </w:r>
          </w:p>
        </w:tc>
        <w:tc>
          <w:tcPr>
            <w:tcW w:w="875" w:type="dxa"/>
            <w:tcBorders>
              <w:top w:val="nil"/>
              <w:left w:val="nil"/>
              <w:bottom w:val="single" w:sz="8" w:space="0" w:color="auto"/>
              <w:right w:val="single" w:sz="8" w:space="0" w:color="auto"/>
            </w:tcBorders>
            <w:shd w:val="clear" w:color="auto" w:fill="auto"/>
            <w:vAlign w:val="center"/>
            <w:hideMark/>
          </w:tcPr>
          <w:p w14:paraId="73B39F9E"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S</w:t>
            </w:r>
          </w:p>
        </w:tc>
        <w:tc>
          <w:tcPr>
            <w:tcW w:w="875" w:type="dxa"/>
            <w:tcBorders>
              <w:top w:val="nil"/>
              <w:left w:val="nil"/>
              <w:bottom w:val="single" w:sz="8" w:space="0" w:color="auto"/>
              <w:right w:val="single" w:sz="8" w:space="0" w:color="auto"/>
            </w:tcBorders>
            <w:shd w:val="clear" w:color="000000" w:fill="92D050"/>
            <w:vAlign w:val="center"/>
            <w:hideMark/>
          </w:tcPr>
          <w:p w14:paraId="4CFF5819"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000000" w:fill="92D050"/>
            <w:vAlign w:val="center"/>
            <w:hideMark/>
          </w:tcPr>
          <w:p w14:paraId="7AE39FE7"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000000" w:fill="92D050"/>
            <w:vAlign w:val="center"/>
            <w:hideMark/>
          </w:tcPr>
          <w:p w14:paraId="097A658B"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auto" w:fill="auto"/>
            <w:vAlign w:val="center"/>
            <w:hideMark/>
          </w:tcPr>
          <w:p w14:paraId="37964C4E"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D</w:t>
            </w:r>
          </w:p>
        </w:tc>
        <w:tc>
          <w:tcPr>
            <w:tcW w:w="875" w:type="dxa"/>
            <w:tcBorders>
              <w:top w:val="nil"/>
              <w:left w:val="nil"/>
              <w:bottom w:val="single" w:sz="8" w:space="0" w:color="auto"/>
              <w:right w:val="single" w:sz="8" w:space="0" w:color="auto"/>
            </w:tcBorders>
            <w:shd w:val="clear" w:color="auto" w:fill="auto"/>
            <w:vAlign w:val="center"/>
            <w:hideMark/>
          </w:tcPr>
          <w:p w14:paraId="1BFA18C4"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S</w:t>
            </w:r>
          </w:p>
        </w:tc>
        <w:tc>
          <w:tcPr>
            <w:tcW w:w="875" w:type="dxa"/>
            <w:tcBorders>
              <w:top w:val="nil"/>
              <w:left w:val="nil"/>
              <w:bottom w:val="single" w:sz="8" w:space="0" w:color="auto"/>
              <w:right w:val="single" w:sz="8" w:space="0" w:color="auto"/>
            </w:tcBorders>
            <w:shd w:val="clear" w:color="000000" w:fill="92D050"/>
            <w:vAlign w:val="center"/>
            <w:hideMark/>
          </w:tcPr>
          <w:p w14:paraId="6494D52B"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000000" w:fill="92D050"/>
            <w:vAlign w:val="center"/>
            <w:hideMark/>
          </w:tcPr>
          <w:p w14:paraId="3CC2B4C7"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U</w:t>
            </w:r>
          </w:p>
        </w:tc>
        <w:tc>
          <w:tcPr>
            <w:tcW w:w="878" w:type="dxa"/>
            <w:tcBorders>
              <w:top w:val="nil"/>
              <w:left w:val="nil"/>
              <w:bottom w:val="single" w:sz="8" w:space="0" w:color="auto"/>
              <w:right w:val="single" w:sz="8" w:space="0" w:color="auto"/>
            </w:tcBorders>
            <w:shd w:val="clear" w:color="auto" w:fill="auto"/>
            <w:vAlign w:val="center"/>
            <w:hideMark/>
          </w:tcPr>
          <w:p w14:paraId="149E0E30" w14:textId="77777777" w:rsidR="004C5AE2" w:rsidRPr="004C5AE2" w:rsidRDefault="004C5AE2" w:rsidP="004C5AE2">
            <w:pPr>
              <w:overflowPunct/>
              <w:autoSpaceDE/>
              <w:autoSpaceDN/>
              <w:adjustRightInd/>
              <w:spacing w:after="0"/>
              <w:jc w:val="center"/>
              <w:textAlignment w:val="auto"/>
              <w:rPr>
                <w:rFonts w:cs="Arial"/>
                <w:color w:val="000000"/>
                <w:sz w:val="18"/>
                <w:szCs w:val="18"/>
                <w:lang w:val="en-US" w:eastAsia="en-US"/>
              </w:rPr>
            </w:pPr>
            <w:r w:rsidRPr="004C5AE2">
              <w:rPr>
                <w:rFonts w:cs="Arial"/>
                <w:color w:val="000000"/>
                <w:sz w:val="18"/>
                <w:szCs w:val="18"/>
                <w:lang w:val="en-US" w:eastAsia="en-US"/>
              </w:rPr>
              <w:t>D</w:t>
            </w:r>
          </w:p>
        </w:tc>
      </w:tr>
      <w:tr w:rsidR="00D847B9" w:rsidRPr="004C5AE2" w14:paraId="7AD2BF96" w14:textId="77777777" w:rsidTr="00D847B9">
        <w:trPr>
          <w:trHeight w:val="438"/>
        </w:trPr>
        <w:tc>
          <w:tcPr>
            <w:tcW w:w="875" w:type="dxa"/>
            <w:tcBorders>
              <w:top w:val="nil"/>
              <w:left w:val="single" w:sz="8" w:space="0" w:color="auto"/>
              <w:bottom w:val="nil"/>
              <w:right w:val="single" w:sz="8" w:space="0" w:color="auto"/>
            </w:tcBorders>
            <w:shd w:val="clear" w:color="auto" w:fill="auto"/>
            <w:noWrap/>
            <w:vAlign w:val="center"/>
            <w:hideMark/>
          </w:tcPr>
          <w:p w14:paraId="380F906A"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0</w:t>
            </w:r>
          </w:p>
        </w:tc>
        <w:tc>
          <w:tcPr>
            <w:tcW w:w="875" w:type="dxa"/>
            <w:tcBorders>
              <w:top w:val="nil"/>
              <w:left w:val="nil"/>
              <w:bottom w:val="nil"/>
              <w:right w:val="nil"/>
            </w:tcBorders>
            <w:shd w:val="clear" w:color="auto" w:fill="auto"/>
            <w:noWrap/>
            <w:vAlign w:val="center"/>
            <w:hideMark/>
          </w:tcPr>
          <w:p w14:paraId="4823F6FE" w14:textId="0BA9D5EB"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auto" w:fill="auto"/>
            <w:noWrap/>
            <w:vAlign w:val="center"/>
            <w:hideMark/>
          </w:tcPr>
          <w:p w14:paraId="26C748DD" w14:textId="0D805345"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000000" w:fill="FFFF00"/>
            <w:noWrap/>
            <w:vAlign w:val="center"/>
            <w:hideMark/>
          </w:tcPr>
          <w:p w14:paraId="464310EA"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0</w:t>
            </w:r>
          </w:p>
        </w:tc>
        <w:tc>
          <w:tcPr>
            <w:tcW w:w="875" w:type="dxa"/>
            <w:tcBorders>
              <w:top w:val="nil"/>
              <w:left w:val="nil"/>
              <w:bottom w:val="nil"/>
              <w:right w:val="nil"/>
            </w:tcBorders>
            <w:shd w:val="clear" w:color="000000" w:fill="00B0F0"/>
            <w:noWrap/>
            <w:vAlign w:val="center"/>
            <w:hideMark/>
          </w:tcPr>
          <w:p w14:paraId="15ECB78E"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1</w:t>
            </w:r>
          </w:p>
        </w:tc>
        <w:tc>
          <w:tcPr>
            <w:tcW w:w="875" w:type="dxa"/>
            <w:tcBorders>
              <w:top w:val="nil"/>
              <w:left w:val="nil"/>
              <w:bottom w:val="nil"/>
              <w:right w:val="nil"/>
            </w:tcBorders>
            <w:shd w:val="clear" w:color="000000" w:fill="FFFF00"/>
            <w:noWrap/>
            <w:vAlign w:val="center"/>
            <w:hideMark/>
          </w:tcPr>
          <w:p w14:paraId="354A6E32"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2</w:t>
            </w:r>
          </w:p>
        </w:tc>
        <w:tc>
          <w:tcPr>
            <w:tcW w:w="875" w:type="dxa"/>
            <w:tcBorders>
              <w:top w:val="nil"/>
              <w:left w:val="nil"/>
              <w:bottom w:val="nil"/>
              <w:right w:val="nil"/>
            </w:tcBorders>
            <w:shd w:val="clear" w:color="auto" w:fill="auto"/>
            <w:noWrap/>
            <w:vAlign w:val="center"/>
            <w:hideMark/>
          </w:tcPr>
          <w:p w14:paraId="03724311" w14:textId="0F0728B4"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auto" w:fill="auto"/>
            <w:noWrap/>
            <w:vAlign w:val="center"/>
            <w:hideMark/>
          </w:tcPr>
          <w:p w14:paraId="5183A0EA" w14:textId="20B1426E"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000000" w:fill="00B0F0"/>
            <w:noWrap/>
            <w:vAlign w:val="center"/>
            <w:hideMark/>
          </w:tcPr>
          <w:p w14:paraId="41C1249F"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3</w:t>
            </w:r>
          </w:p>
        </w:tc>
        <w:tc>
          <w:tcPr>
            <w:tcW w:w="875" w:type="dxa"/>
            <w:tcBorders>
              <w:top w:val="nil"/>
              <w:left w:val="nil"/>
              <w:bottom w:val="nil"/>
              <w:right w:val="nil"/>
            </w:tcBorders>
            <w:shd w:val="clear" w:color="000000" w:fill="FFFF00"/>
            <w:noWrap/>
            <w:vAlign w:val="center"/>
            <w:hideMark/>
          </w:tcPr>
          <w:p w14:paraId="29A6CC04"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4</w:t>
            </w:r>
          </w:p>
        </w:tc>
        <w:tc>
          <w:tcPr>
            <w:tcW w:w="876" w:type="dxa"/>
            <w:tcBorders>
              <w:top w:val="nil"/>
              <w:left w:val="nil"/>
              <w:bottom w:val="nil"/>
              <w:right w:val="single" w:sz="8" w:space="0" w:color="auto"/>
            </w:tcBorders>
            <w:shd w:val="clear" w:color="auto" w:fill="auto"/>
            <w:noWrap/>
            <w:vAlign w:val="center"/>
            <w:hideMark/>
          </w:tcPr>
          <w:p w14:paraId="7EED90A3" w14:textId="4B4E42E9"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4C5AE2" w14:paraId="78D40FA9" w14:textId="77777777" w:rsidTr="00D847B9">
        <w:trPr>
          <w:trHeight w:val="438"/>
        </w:trPr>
        <w:tc>
          <w:tcPr>
            <w:tcW w:w="875" w:type="dxa"/>
            <w:tcBorders>
              <w:top w:val="nil"/>
              <w:left w:val="single" w:sz="8" w:space="0" w:color="auto"/>
              <w:bottom w:val="nil"/>
              <w:right w:val="single" w:sz="8" w:space="0" w:color="auto"/>
            </w:tcBorders>
            <w:shd w:val="clear" w:color="auto" w:fill="auto"/>
            <w:noWrap/>
            <w:vAlign w:val="center"/>
            <w:hideMark/>
          </w:tcPr>
          <w:p w14:paraId="020CDFCC"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1</w:t>
            </w:r>
          </w:p>
        </w:tc>
        <w:tc>
          <w:tcPr>
            <w:tcW w:w="875" w:type="dxa"/>
            <w:tcBorders>
              <w:top w:val="nil"/>
              <w:left w:val="nil"/>
              <w:bottom w:val="nil"/>
              <w:right w:val="nil"/>
            </w:tcBorders>
            <w:shd w:val="clear" w:color="auto" w:fill="auto"/>
            <w:noWrap/>
            <w:vAlign w:val="center"/>
            <w:hideMark/>
          </w:tcPr>
          <w:p w14:paraId="42F243CA" w14:textId="1469D364"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auto" w:fill="auto"/>
            <w:noWrap/>
            <w:vAlign w:val="center"/>
            <w:hideMark/>
          </w:tcPr>
          <w:p w14:paraId="631F7C71"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000000" w:fill="00B0F0"/>
            <w:noWrap/>
            <w:vAlign w:val="center"/>
            <w:hideMark/>
          </w:tcPr>
          <w:p w14:paraId="49F5E6A6"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5</w:t>
            </w:r>
          </w:p>
        </w:tc>
        <w:tc>
          <w:tcPr>
            <w:tcW w:w="875" w:type="dxa"/>
            <w:tcBorders>
              <w:top w:val="nil"/>
              <w:left w:val="nil"/>
              <w:bottom w:val="nil"/>
              <w:right w:val="nil"/>
            </w:tcBorders>
            <w:shd w:val="clear" w:color="000000" w:fill="FFFF00"/>
            <w:noWrap/>
            <w:vAlign w:val="center"/>
            <w:hideMark/>
          </w:tcPr>
          <w:p w14:paraId="799E41D9"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0</w:t>
            </w:r>
          </w:p>
        </w:tc>
        <w:tc>
          <w:tcPr>
            <w:tcW w:w="875" w:type="dxa"/>
            <w:tcBorders>
              <w:top w:val="nil"/>
              <w:left w:val="nil"/>
              <w:bottom w:val="nil"/>
              <w:right w:val="nil"/>
            </w:tcBorders>
            <w:shd w:val="clear" w:color="000000" w:fill="00B0F0"/>
            <w:noWrap/>
            <w:vAlign w:val="center"/>
            <w:hideMark/>
          </w:tcPr>
          <w:p w14:paraId="47510FFA"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1</w:t>
            </w:r>
          </w:p>
        </w:tc>
        <w:tc>
          <w:tcPr>
            <w:tcW w:w="875" w:type="dxa"/>
            <w:tcBorders>
              <w:top w:val="nil"/>
              <w:left w:val="nil"/>
              <w:bottom w:val="nil"/>
              <w:right w:val="nil"/>
            </w:tcBorders>
            <w:shd w:val="clear" w:color="auto" w:fill="auto"/>
            <w:noWrap/>
            <w:vAlign w:val="center"/>
            <w:hideMark/>
          </w:tcPr>
          <w:p w14:paraId="0BDEC41D"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auto" w:fill="auto"/>
            <w:noWrap/>
            <w:vAlign w:val="center"/>
            <w:hideMark/>
          </w:tcPr>
          <w:p w14:paraId="7C163B49"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000000" w:fill="FFFF00"/>
            <w:noWrap/>
            <w:vAlign w:val="center"/>
            <w:hideMark/>
          </w:tcPr>
          <w:p w14:paraId="7BED6CE8"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2</w:t>
            </w:r>
          </w:p>
        </w:tc>
        <w:tc>
          <w:tcPr>
            <w:tcW w:w="875" w:type="dxa"/>
            <w:tcBorders>
              <w:top w:val="nil"/>
              <w:left w:val="nil"/>
              <w:bottom w:val="nil"/>
              <w:right w:val="nil"/>
            </w:tcBorders>
            <w:shd w:val="clear" w:color="000000" w:fill="00B0F0"/>
            <w:noWrap/>
            <w:vAlign w:val="center"/>
            <w:hideMark/>
          </w:tcPr>
          <w:p w14:paraId="5E77F731"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3</w:t>
            </w:r>
          </w:p>
        </w:tc>
        <w:tc>
          <w:tcPr>
            <w:tcW w:w="876" w:type="dxa"/>
            <w:tcBorders>
              <w:top w:val="nil"/>
              <w:left w:val="nil"/>
              <w:bottom w:val="nil"/>
              <w:right w:val="single" w:sz="8" w:space="0" w:color="auto"/>
            </w:tcBorders>
            <w:shd w:val="clear" w:color="auto" w:fill="auto"/>
            <w:noWrap/>
            <w:vAlign w:val="center"/>
            <w:hideMark/>
          </w:tcPr>
          <w:p w14:paraId="3B52F6D5" w14:textId="3ADF68A3"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4C5AE2" w14:paraId="6A4EF50D" w14:textId="77777777" w:rsidTr="00D847B9">
        <w:trPr>
          <w:trHeight w:val="438"/>
        </w:trPr>
        <w:tc>
          <w:tcPr>
            <w:tcW w:w="875" w:type="dxa"/>
            <w:tcBorders>
              <w:top w:val="nil"/>
              <w:left w:val="single" w:sz="8" w:space="0" w:color="auto"/>
              <w:bottom w:val="nil"/>
              <w:right w:val="single" w:sz="8" w:space="0" w:color="auto"/>
            </w:tcBorders>
            <w:shd w:val="clear" w:color="auto" w:fill="auto"/>
            <w:noWrap/>
            <w:vAlign w:val="center"/>
            <w:hideMark/>
          </w:tcPr>
          <w:p w14:paraId="7A69AEC4"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2</w:t>
            </w:r>
          </w:p>
        </w:tc>
        <w:tc>
          <w:tcPr>
            <w:tcW w:w="875" w:type="dxa"/>
            <w:tcBorders>
              <w:top w:val="nil"/>
              <w:left w:val="nil"/>
              <w:bottom w:val="nil"/>
              <w:right w:val="nil"/>
            </w:tcBorders>
            <w:shd w:val="clear" w:color="auto" w:fill="auto"/>
            <w:noWrap/>
            <w:vAlign w:val="center"/>
            <w:hideMark/>
          </w:tcPr>
          <w:p w14:paraId="43629674" w14:textId="27BE0FBB"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auto" w:fill="auto"/>
            <w:noWrap/>
            <w:vAlign w:val="center"/>
            <w:hideMark/>
          </w:tcPr>
          <w:p w14:paraId="3832C6B8"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000000" w:fill="FFFF00"/>
            <w:noWrap/>
            <w:vAlign w:val="center"/>
            <w:hideMark/>
          </w:tcPr>
          <w:p w14:paraId="0EFE4DE0"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4</w:t>
            </w:r>
          </w:p>
        </w:tc>
        <w:tc>
          <w:tcPr>
            <w:tcW w:w="875" w:type="dxa"/>
            <w:tcBorders>
              <w:top w:val="nil"/>
              <w:left w:val="nil"/>
              <w:bottom w:val="nil"/>
              <w:right w:val="nil"/>
            </w:tcBorders>
            <w:shd w:val="clear" w:color="000000" w:fill="00B0F0"/>
            <w:noWrap/>
            <w:vAlign w:val="center"/>
            <w:hideMark/>
          </w:tcPr>
          <w:p w14:paraId="4CFE335C"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5</w:t>
            </w:r>
          </w:p>
        </w:tc>
        <w:tc>
          <w:tcPr>
            <w:tcW w:w="875" w:type="dxa"/>
            <w:tcBorders>
              <w:top w:val="nil"/>
              <w:left w:val="nil"/>
              <w:bottom w:val="nil"/>
              <w:right w:val="nil"/>
            </w:tcBorders>
            <w:shd w:val="clear" w:color="000000" w:fill="FFFF00"/>
            <w:noWrap/>
            <w:vAlign w:val="center"/>
            <w:hideMark/>
          </w:tcPr>
          <w:p w14:paraId="4F0537F9"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0</w:t>
            </w:r>
          </w:p>
        </w:tc>
        <w:tc>
          <w:tcPr>
            <w:tcW w:w="875" w:type="dxa"/>
            <w:tcBorders>
              <w:top w:val="nil"/>
              <w:left w:val="nil"/>
              <w:bottom w:val="nil"/>
              <w:right w:val="nil"/>
            </w:tcBorders>
            <w:shd w:val="clear" w:color="auto" w:fill="auto"/>
            <w:noWrap/>
            <w:vAlign w:val="center"/>
            <w:hideMark/>
          </w:tcPr>
          <w:p w14:paraId="16412659"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auto" w:fill="auto"/>
            <w:noWrap/>
            <w:vAlign w:val="center"/>
            <w:hideMark/>
          </w:tcPr>
          <w:p w14:paraId="5C68E478"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000000" w:fill="00B0F0"/>
            <w:noWrap/>
            <w:vAlign w:val="center"/>
            <w:hideMark/>
          </w:tcPr>
          <w:p w14:paraId="3F11BC04"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1</w:t>
            </w:r>
          </w:p>
        </w:tc>
        <w:tc>
          <w:tcPr>
            <w:tcW w:w="875" w:type="dxa"/>
            <w:tcBorders>
              <w:top w:val="nil"/>
              <w:left w:val="nil"/>
              <w:bottom w:val="nil"/>
              <w:right w:val="nil"/>
            </w:tcBorders>
            <w:shd w:val="clear" w:color="000000" w:fill="FFFF00"/>
            <w:noWrap/>
            <w:vAlign w:val="center"/>
            <w:hideMark/>
          </w:tcPr>
          <w:p w14:paraId="2666B8ED"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2</w:t>
            </w:r>
          </w:p>
        </w:tc>
        <w:tc>
          <w:tcPr>
            <w:tcW w:w="876" w:type="dxa"/>
            <w:tcBorders>
              <w:top w:val="nil"/>
              <w:left w:val="nil"/>
              <w:bottom w:val="nil"/>
              <w:right w:val="single" w:sz="8" w:space="0" w:color="auto"/>
            </w:tcBorders>
            <w:shd w:val="clear" w:color="auto" w:fill="auto"/>
            <w:noWrap/>
            <w:vAlign w:val="center"/>
            <w:hideMark/>
          </w:tcPr>
          <w:p w14:paraId="4DD11CE9" w14:textId="416E3C98"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4C5AE2" w14:paraId="2F504208" w14:textId="77777777" w:rsidTr="00D847B9">
        <w:trPr>
          <w:trHeight w:val="438"/>
        </w:trPr>
        <w:tc>
          <w:tcPr>
            <w:tcW w:w="875" w:type="dxa"/>
            <w:tcBorders>
              <w:top w:val="nil"/>
              <w:left w:val="single" w:sz="8" w:space="0" w:color="auto"/>
              <w:bottom w:val="nil"/>
              <w:right w:val="single" w:sz="8" w:space="0" w:color="auto"/>
            </w:tcBorders>
            <w:shd w:val="clear" w:color="auto" w:fill="auto"/>
            <w:noWrap/>
            <w:vAlign w:val="center"/>
            <w:hideMark/>
          </w:tcPr>
          <w:p w14:paraId="721BEED4"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3</w:t>
            </w:r>
          </w:p>
        </w:tc>
        <w:tc>
          <w:tcPr>
            <w:tcW w:w="875" w:type="dxa"/>
            <w:tcBorders>
              <w:top w:val="nil"/>
              <w:left w:val="nil"/>
              <w:bottom w:val="nil"/>
              <w:right w:val="nil"/>
            </w:tcBorders>
            <w:shd w:val="clear" w:color="auto" w:fill="auto"/>
            <w:noWrap/>
            <w:vAlign w:val="center"/>
            <w:hideMark/>
          </w:tcPr>
          <w:p w14:paraId="34A62591" w14:textId="3D176DE2"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auto" w:fill="auto"/>
            <w:noWrap/>
            <w:vAlign w:val="center"/>
            <w:hideMark/>
          </w:tcPr>
          <w:p w14:paraId="64FBEA64"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000000" w:fill="00B0F0"/>
            <w:noWrap/>
            <w:vAlign w:val="center"/>
            <w:hideMark/>
          </w:tcPr>
          <w:p w14:paraId="2F5BD971"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3</w:t>
            </w:r>
          </w:p>
        </w:tc>
        <w:tc>
          <w:tcPr>
            <w:tcW w:w="875" w:type="dxa"/>
            <w:tcBorders>
              <w:top w:val="nil"/>
              <w:left w:val="nil"/>
              <w:bottom w:val="nil"/>
              <w:right w:val="nil"/>
            </w:tcBorders>
            <w:shd w:val="clear" w:color="000000" w:fill="FFFF00"/>
            <w:noWrap/>
            <w:vAlign w:val="center"/>
            <w:hideMark/>
          </w:tcPr>
          <w:p w14:paraId="71B19917"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4</w:t>
            </w:r>
          </w:p>
        </w:tc>
        <w:tc>
          <w:tcPr>
            <w:tcW w:w="875" w:type="dxa"/>
            <w:tcBorders>
              <w:top w:val="nil"/>
              <w:left w:val="nil"/>
              <w:bottom w:val="nil"/>
              <w:right w:val="nil"/>
            </w:tcBorders>
            <w:shd w:val="clear" w:color="000000" w:fill="00B0F0"/>
            <w:noWrap/>
            <w:vAlign w:val="center"/>
            <w:hideMark/>
          </w:tcPr>
          <w:p w14:paraId="454B0DC7"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5</w:t>
            </w:r>
          </w:p>
        </w:tc>
        <w:tc>
          <w:tcPr>
            <w:tcW w:w="875" w:type="dxa"/>
            <w:tcBorders>
              <w:top w:val="nil"/>
              <w:left w:val="nil"/>
              <w:bottom w:val="nil"/>
              <w:right w:val="nil"/>
            </w:tcBorders>
            <w:shd w:val="clear" w:color="auto" w:fill="auto"/>
            <w:noWrap/>
            <w:vAlign w:val="center"/>
            <w:hideMark/>
          </w:tcPr>
          <w:p w14:paraId="6B5C5FE2"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auto" w:fill="auto"/>
            <w:noWrap/>
            <w:vAlign w:val="center"/>
            <w:hideMark/>
          </w:tcPr>
          <w:p w14:paraId="51D76413"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000000" w:fill="FFFF00"/>
            <w:noWrap/>
            <w:vAlign w:val="center"/>
            <w:hideMark/>
          </w:tcPr>
          <w:p w14:paraId="4F271A39"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0</w:t>
            </w:r>
          </w:p>
        </w:tc>
        <w:tc>
          <w:tcPr>
            <w:tcW w:w="875" w:type="dxa"/>
            <w:tcBorders>
              <w:top w:val="nil"/>
              <w:left w:val="nil"/>
              <w:bottom w:val="nil"/>
              <w:right w:val="nil"/>
            </w:tcBorders>
            <w:shd w:val="clear" w:color="000000" w:fill="00B0F0"/>
            <w:noWrap/>
            <w:vAlign w:val="center"/>
            <w:hideMark/>
          </w:tcPr>
          <w:p w14:paraId="2A25D712"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1</w:t>
            </w:r>
          </w:p>
        </w:tc>
        <w:tc>
          <w:tcPr>
            <w:tcW w:w="876" w:type="dxa"/>
            <w:tcBorders>
              <w:top w:val="nil"/>
              <w:left w:val="nil"/>
              <w:bottom w:val="nil"/>
              <w:right w:val="single" w:sz="8" w:space="0" w:color="auto"/>
            </w:tcBorders>
            <w:shd w:val="clear" w:color="auto" w:fill="auto"/>
            <w:noWrap/>
            <w:vAlign w:val="center"/>
            <w:hideMark/>
          </w:tcPr>
          <w:p w14:paraId="08B8A9A1" w14:textId="46DF48B3"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4C5AE2" w14:paraId="1D88DB3F" w14:textId="77777777" w:rsidTr="00D847B9">
        <w:trPr>
          <w:trHeight w:val="438"/>
        </w:trPr>
        <w:tc>
          <w:tcPr>
            <w:tcW w:w="875" w:type="dxa"/>
            <w:tcBorders>
              <w:top w:val="nil"/>
              <w:left w:val="single" w:sz="8" w:space="0" w:color="auto"/>
              <w:bottom w:val="nil"/>
              <w:right w:val="single" w:sz="8" w:space="0" w:color="auto"/>
            </w:tcBorders>
            <w:shd w:val="clear" w:color="auto" w:fill="auto"/>
            <w:noWrap/>
            <w:vAlign w:val="center"/>
            <w:hideMark/>
          </w:tcPr>
          <w:p w14:paraId="3501FDC1"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4</w:t>
            </w:r>
          </w:p>
        </w:tc>
        <w:tc>
          <w:tcPr>
            <w:tcW w:w="875" w:type="dxa"/>
            <w:tcBorders>
              <w:top w:val="nil"/>
              <w:left w:val="nil"/>
              <w:bottom w:val="nil"/>
              <w:right w:val="nil"/>
            </w:tcBorders>
            <w:shd w:val="clear" w:color="auto" w:fill="auto"/>
            <w:noWrap/>
            <w:vAlign w:val="center"/>
            <w:hideMark/>
          </w:tcPr>
          <w:p w14:paraId="2870AE94" w14:textId="7EF4CD72"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auto" w:fill="auto"/>
            <w:noWrap/>
            <w:vAlign w:val="center"/>
            <w:hideMark/>
          </w:tcPr>
          <w:p w14:paraId="05E638F7"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000000" w:fill="FFFF00"/>
            <w:noWrap/>
            <w:vAlign w:val="center"/>
            <w:hideMark/>
          </w:tcPr>
          <w:p w14:paraId="6C23FCFF"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2</w:t>
            </w:r>
          </w:p>
        </w:tc>
        <w:tc>
          <w:tcPr>
            <w:tcW w:w="875" w:type="dxa"/>
            <w:tcBorders>
              <w:top w:val="nil"/>
              <w:left w:val="nil"/>
              <w:bottom w:val="nil"/>
              <w:right w:val="nil"/>
            </w:tcBorders>
            <w:shd w:val="clear" w:color="000000" w:fill="00B0F0"/>
            <w:noWrap/>
            <w:vAlign w:val="center"/>
            <w:hideMark/>
          </w:tcPr>
          <w:p w14:paraId="3BADB55A"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3</w:t>
            </w:r>
          </w:p>
        </w:tc>
        <w:tc>
          <w:tcPr>
            <w:tcW w:w="875" w:type="dxa"/>
            <w:tcBorders>
              <w:top w:val="nil"/>
              <w:left w:val="nil"/>
              <w:bottom w:val="nil"/>
              <w:right w:val="nil"/>
            </w:tcBorders>
            <w:shd w:val="clear" w:color="000000" w:fill="FFFF00"/>
            <w:noWrap/>
            <w:vAlign w:val="center"/>
            <w:hideMark/>
          </w:tcPr>
          <w:p w14:paraId="12131B22"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4</w:t>
            </w:r>
          </w:p>
        </w:tc>
        <w:tc>
          <w:tcPr>
            <w:tcW w:w="875" w:type="dxa"/>
            <w:tcBorders>
              <w:top w:val="nil"/>
              <w:left w:val="nil"/>
              <w:bottom w:val="nil"/>
              <w:right w:val="nil"/>
            </w:tcBorders>
            <w:shd w:val="clear" w:color="auto" w:fill="auto"/>
            <w:noWrap/>
            <w:vAlign w:val="center"/>
            <w:hideMark/>
          </w:tcPr>
          <w:p w14:paraId="0204AE3D"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nil"/>
              <w:right w:val="nil"/>
            </w:tcBorders>
            <w:shd w:val="clear" w:color="auto" w:fill="auto"/>
            <w:noWrap/>
            <w:vAlign w:val="center"/>
            <w:hideMark/>
          </w:tcPr>
          <w:p w14:paraId="089D0732" w14:textId="77777777"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nil"/>
              <w:right w:val="nil"/>
            </w:tcBorders>
            <w:shd w:val="clear" w:color="000000" w:fill="00B0F0"/>
            <w:noWrap/>
            <w:vAlign w:val="center"/>
            <w:hideMark/>
          </w:tcPr>
          <w:p w14:paraId="0B29C304"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5</w:t>
            </w:r>
          </w:p>
        </w:tc>
        <w:tc>
          <w:tcPr>
            <w:tcW w:w="875" w:type="dxa"/>
            <w:tcBorders>
              <w:top w:val="nil"/>
              <w:left w:val="nil"/>
              <w:bottom w:val="nil"/>
              <w:right w:val="nil"/>
            </w:tcBorders>
            <w:shd w:val="clear" w:color="000000" w:fill="FFFF00"/>
            <w:noWrap/>
            <w:vAlign w:val="center"/>
            <w:hideMark/>
          </w:tcPr>
          <w:p w14:paraId="5C2B1D40"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0</w:t>
            </w:r>
          </w:p>
        </w:tc>
        <w:tc>
          <w:tcPr>
            <w:tcW w:w="876" w:type="dxa"/>
            <w:tcBorders>
              <w:top w:val="nil"/>
              <w:left w:val="nil"/>
              <w:bottom w:val="nil"/>
              <w:right w:val="single" w:sz="8" w:space="0" w:color="auto"/>
            </w:tcBorders>
            <w:shd w:val="clear" w:color="auto" w:fill="auto"/>
            <w:noWrap/>
            <w:vAlign w:val="center"/>
            <w:hideMark/>
          </w:tcPr>
          <w:p w14:paraId="7D0E02A8" w14:textId="107A8720"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4C5AE2" w14:paraId="2EBB00D1" w14:textId="77777777" w:rsidTr="00D847B9">
        <w:trPr>
          <w:trHeight w:val="438"/>
        </w:trPr>
        <w:tc>
          <w:tcPr>
            <w:tcW w:w="875" w:type="dxa"/>
            <w:tcBorders>
              <w:top w:val="nil"/>
              <w:left w:val="single" w:sz="8" w:space="0" w:color="auto"/>
              <w:bottom w:val="single" w:sz="8" w:space="0" w:color="auto"/>
              <w:right w:val="single" w:sz="8" w:space="0" w:color="auto"/>
            </w:tcBorders>
            <w:shd w:val="clear" w:color="auto" w:fill="auto"/>
            <w:noWrap/>
            <w:vAlign w:val="center"/>
            <w:hideMark/>
          </w:tcPr>
          <w:p w14:paraId="264FCF3D"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5</w:t>
            </w:r>
          </w:p>
        </w:tc>
        <w:tc>
          <w:tcPr>
            <w:tcW w:w="875" w:type="dxa"/>
            <w:tcBorders>
              <w:top w:val="nil"/>
              <w:left w:val="nil"/>
              <w:bottom w:val="single" w:sz="8" w:space="0" w:color="auto"/>
              <w:right w:val="nil"/>
            </w:tcBorders>
            <w:shd w:val="clear" w:color="auto" w:fill="auto"/>
            <w:noWrap/>
            <w:vAlign w:val="center"/>
            <w:hideMark/>
          </w:tcPr>
          <w:p w14:paraId="5ECE1859" w14:textId="479EA214"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single" w:sz="8" w:space="0" w:color="auto"/>
              <w:right w:val="nil"/>
            </w:tcBorders>
            <w:shd w:val="clear" w:color="auto" w:fill="auto"/>
            <w:noWrap/>
            <w:vAlign w:val="center"/>
            <w:hideMark/>
          </w:tcPr>
          <w:p w14:paraId="2388E939" w14:textId="2BBCAFBC"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single" w:sz="8" w:space="0" w:color="auto"/>
              <w:right w:val="nil"/>
            </w:tcBorders>
            <w:shd w:val="clear" w:color="000000" w:fill="00B0F0"/>
            <w:noWrap/>
            <w:vAlign w:val="center"/>
            <w:hideMark/>
          </w:tcPr>
          <w:p w14:paraId="5667EFD8"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1</w:t>
            </w:r>
          </w:p>
        </w:tc>
        <w:tc>
          <w:tcPr>
            <w:tcW w:w="875" w:type="dxa"/>
            <w:tcBorders>
              <w:top w:val="nil"/>
              <w:left w:val="nil"/>
              <w:bottom w:val="single" w:sz="8" w:space="0" w:color="auto"/>
              <w:right w:val="nil"/>
            </w:tcBorders>
            <w:shd w:val="clear" w:color="000000" w:fill="FFFF00"/>
            <w:noWrap/>
            <w:vAlign w:val="center"/>
            <w:hideMark/>
          </w:tcPr>
          <w:p w14:paraId="6C691DE3"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2</w:t>
            </w:r>
          </w:p>
        </w:tc>
        <w:tc>
          <w:tcPr>
            <w:tcW w:w="875" w:type="dxa"/>
            <w:tcBorders>
              <w:top w:val="nil"/>
              <w:left w:val="nil"/>
              <w:bottom w:val="single" w:sz="8" w:space="0" w:color="auto"/>
              <w:right w:val="nil"/>
            </w:tcBorders>
            <w:shd w:val="clear" w:color="000000" w:fill="00B0F0"/>
            <w:noWrap/>
            <w:vAlign w:val="center"/>
            <w:hideMark/>
          </w:tcPr>
          <w:p w14:paraId="17AC874D"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3</w:t>
            </w:r>
          </w:p>
        </w:tc>
        <w:tc>
          <w:tcPr>
            <w:tcW w:w="875" w:type="dxa"/>
            <w:tcBorders>
              <w:top w:val="nil"/>
              <w:left w:val="nil"/>
              <w:bottom w:val="single" w:sz="8" w:space="0" w:color="auto"/>
              <w:right w:val="nil"/>
            </w:tcBorders>
            <w:shd w:val="clear" w:color="auto" w:fill="auto"/>
            <w:noWrap/>
            <w:vAlign w:val="center"/>
            <w:hideMark/>
          </w:tcPr>
          <w:p w14:paraId="50CF55C9" w14:textId="00AE8A4E"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6" w:type="dxa"/>
            <w:tcBorders>
              <w:top w:val="nil"/>
              <w:left w:val="nil"/>
              <w:bottom w:val="single" w:sz="8" w:space="0" w:color="auto"/>
              <w:right w:val="nil"/>
            </w:tcBorders>
            <w:shd w:val="clear" w:color="auto" w:fill="auto"/>
            <w:noWrap/>
            <w:vAlign w:val="center"/>
            <w:hideMark/>
          </w:tcPr>
          <w:p w14:paraId="3D1ADE6E" w14:textId="42FC7EFE" w:rsidR="004C5AE2" w:rsidRPr="004C5AE2" w:rsidRDefault="004C5AE2" w:rsidP="00D847B9">
            <w:pPr>
              <w:overflowPunct/>
              <w:autoSpaceDE/>
              <w:autoSpaceDN/>
              <w:adjustRightInd/>
              <w:spacing w:after="0"/>
              <w:jc w:val="center"/>
              <w:textAlignment w:val="auto"/>
              <w:rPr>
                <w:rFonts w:ascii="Times New Roman" w:hAnsi="Times New Roman"/>
                <w:color w:val="000000"/>
                <w:lang w:val="en-US" w:eastAsia="en-US"/>
              </w:rPr>
            </w:pPr>
          </w:p>
        </w:tc>
        <w:tc>
          <w:tcPr>
            <w:tcW w:w="875" w:type="dxa"/>
            <w:tcBorders>
              <w:top w:val="nil"/>
              <w:left w:val="nil"/>
              <w:bottom w:val="single" w:sz="8" w:space="0" w:color="auto"/>
              <w:right w:val="nil"/>
            </w:tcBorders>
            <w:shd w:val="clear" w:color="000000" w:fill="FFFF00"/>
            <w:noWrap/>
            <w:vAlign w:val="center"/>
            <w:hideMark/>
          </w:tcPr>
          <w:p w14:paraId="4AD3F6B4"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4</w:t>
            </w:r>
          </w:p>
        </w:tc>
        <w:tc>
          <w:tcPr>
            <w:tcW w:w="875" w:type="dxa"/>
            <w:tcBorders>
              <w:top w:val="nil"/>
              <w:left w:val="nil"/>
              <w:bottom w:val="single" w:sz="8" w:space="0" w:color="auto"/>
              <w:right w:val="nil"/>
            </w:tcBorders>
            <w:shd w:val="clear" w:color="000000" w:fill="00B0F0"/>
            <w:noWrap/>
            <w:vAlign w:val="center"/>
            <w:hideMark/>
          </w:tcPr>
          <w:p w14:paraId="40AC41F0" w14:textId="77777777"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r w:rsidRPr="004C5AE2">
              <w:rPr>
                <w:rFonts w:ascii="Calibri" w:hAnsi="Calibri"/>
                <w:color w:val="000000"/>
                <w:sz w:val="22"/>
                <w:szCs w:val="22"/>
                <w:lang w:val="en-US" w:eastAsia="en-US"/>
              </w:rPr>
              <w:t>5</w:t>
            </w:r>
          </w:p>
        </w:tc>
        <w:tc>
          <w:tcPr>
            <w:tcW w:w="876" w:type="dxa"/>
            <w:tcBorders>
              <w:top w:val="nil"/>
              <w:left w:val="nil"/>
              <w:bottom w:val="single" w:sz="8" w:space="0" w:color="auto"/>
              <w:right w:val="single" w:sz="8" w:space="0" w:color="auto"/>
            </w:tcBorders>
            <w:shd w:val="clear" w:color="auto" w:fill="auto"/>
            <w:noWrap/>
            <w:vAlign w:val="center"/>
            <w:hideMark/>
          </w:tcPr>
          <w:p w14:paraId="2B6A7944" w14:textId="6BA0BA00" w:rsidR="004C5AE2" w:rsidRPr="004C5AE2" w:rsidRDefault="004C5AE2" w:rsidP="00D847B9">
            <w:pPr>
              <w:overflowPunct/>
              <w:autoSpaceDE/>
              <w:autoSpaceDN/>
              <w:adjustRightInd/>
              <w:spacing w:after="0"/>
              <w:jc w:val="center"/>
              <w:textAlignment w:val="auto"/>
              <w:rPr>
                <w:rFonts w:ascii="Calibri" w:hAnsi="Calibri"/>
                <w:color w:val="000000"/>
                <w:sz w:val="22"/>
                <w:szCs w:val="22"/>
                <w:lang w:val="en-US" w:eastAsia="en-US"/>
              </w:rPr>
            </w:pPr>
          </w:p>
        </w:tc>
      </w:tr>
    </w:tbl>
    <w:p w14:paraId="28FC5FD6" w14:textId="2CDD09D6" w:rsidR="004C5AE2" w:rsidRDefault="004C5AE2" w:rsidP="004C5AE2">
      <w:pPr>
        <w:pStyle w:val="Caption"/>
        <w:rPr>
          <w:lang w:val="en-US"/>
        </w:rPr>
      </w:pPr>
      <w:bookmarkStart w:id="4" w:name="_Ref450070174"/>
      <w:r>
        <w:t xml:space="preserve">Figure </w:t>
      </w:r>
      <w:r>
        <w:fldChar w:fldCharType="begin"/>
      </w:r>
      <w:r>
        <w:instrText xml:space="preserve"> SEQ Figure \* ARABIC </w:instrText>
      </w:r>
      <w:r>
        <w:fldChar w:fldCharType="separate"/>
      </w:r>
      <w:r w:rsidR="002122C4">
        <w:rPr>
          <w:noProof/>
        </w:rPr>
        <w:t>5</w:t>
      </w:r>
      <w:r>
        <w:fldChar w:fldCharType="end"/>
      </w:r>
      <w:bookmarkEnd w:id="4"/>
      <w:r>
        <w:t xml:space="preserve"> TDD configuration 6, SPS interval sf2, </w:t>
      </w:r>
      <w:proofErr w:type="gramStart"/>
      <w:r>
        <w:t>two</w:t>
      </w:r>
      <w:proofErr w:type="gramEnd"/>
      <w:r>
        <w:t xml:space="preserve"> SPS groups</w:t>
      </w:r>
    </w:p>
    <w:p w14:paraId="1D3E52D8" w14:textId="29D55A69" w:rsidR="00A13228" w:rsidRDefault="00D847B9" w:rsidP="009F4A1A">
      <w:pPr>
        <w:rPr>
          <w:lang w:val="en-US"/>
        </w:rPr>
      </w:pPr>
      <w:r>
        <w:rPr>
          <w:lang w:val="en-US"/>
        </w:rPr>
        <w:t>And conf</w:t>
      </w:r>
      <w:r w:rsidR="003867F5">
        <w:rPr>
          <w:lang w:val="en-US"/>
        </w:rPr>
        <w:t>iguration</w:t>
      </w:r>
      <w:r>
        <w:rPr>
          <w:lang w:val="en-US"/>
        </w:rPr>
        <w:t xml:space="preserve"> 6 with sf4 we propose the following pattern, see </w:t>
      </w:r>
      <w:r>
        <w:rPr>
          <w:lang w:val="en-US"/>
        </w:rPr>
        <w:fldChar w:fldCharType="begin"/>
      </w:r>
      <w:r>
        <w:rPr>
          <w:lang w:val="en-US"/>
        </w:rPr>
        <w:instrText xml:space="preserve"> REF _Ref450070413 \h </w:instrText>
      </w:r>
      <w:r>
        <w:rPr>
          <w:lang w:val="en-US"/>
        </w:rPr>
      </w:r>
      <w:r>
        <w:rPr>
          <w:lang w:val="en-US"/>
        </w:rPr>
        <w:fldChar w:fldCharType="separate"/>
      </w:r>
      <w:r w:rsidR="002122C4">
        <w:t xml:space="preserve">Figure </w:t>
      </w:r>
      <w:r w:rsidR="002122C4">
        <w:rPr>
          <w:noProof/>
        </w:rPr>
        <w:t>6</w:t>
      </w:r>
      <w:r>
        <w:rPr>
          <w:lang w:val="en-US"/>
        </w:rPr>
        <w:fldChar w:fldCharType="end"/>
      </w:r>
      <w:r>
        <w:rPr>
          <w:lang w:val="en-US"/>
        </w:rPr>
        <w:t xml:space="preserve"> where we have three SPS groups with two HARQ processes each. </w:t>
      </w:r>
    </w:p>
    <w:tbl>
      <w:tblPr>
        <w:tblW w:w="9628" w:type="dxa"/>
        <w:tblInd w:w="93" w:type="dxa"/>
        <w:tblLook w:val="04A0" w:firstRow="1" w:lastRow="0" w:firstColumn="1" w:lastColumn="0" w:noHBand="0" w:noVBand="1"/>
      </w:tblPr>
      <w:tblGrid>
        <w:gridCol w:w="875"/>
        <w:gridCol w:w="875"/>
        <w:gridCol w:w="875"/>
        <w:gridCol w:w="876"/>
        <w:gridCol w:w="875"/>
        <w:gridCol w:w="875"/>
        <w:gridCol w:w="875"/>
        <w:gridCol w:w="876"/>
        <w:gridCol w:w="875"/>
        <w:gridCol w:w="875"/>
        <w:gridCol w:w="876"/>
      </w:tblGrid>
      <w:tr w:rsidR="00D847B9" w:rsidRPr="00D847B9" w14:paraId="0F4F8E40" w14:textId="77777777" w:rsidTr="00D847B9">
        <w:trPr>
          <w:trHeight w:val="414"/>
        </w:trPr>
        <w:tc>
          <w:tcPr>
            <w:tcW w:w="875" w:type="dxa"/>
            <w:tcBorders>
              <w:top w:val="nil"/>
              <w:left w:val="nil"/>
              <w:bottom w:val="nil"/>
              <w:right w:val="nil"/>
            </w:tcBorders>
            <w:shd w:val="clear" w:color="auto" w:fill="auto"/>
            <w:noWrap/>
            <w:vAlign w:val="bottom"/>
            <w:hideMark/>
          </w:tcPr>
          <w:p w14:paraId="78FEA2EE" w14:textId="77777777" w:rsidR="00D847B9" w:rsidRPr="00D847B9" w:rsidRDefault="00D847B9" w:rsidP="00D847B9">
            <w:pPr>
              <w:overflowPunct/>
              <w:autoSpaceDE/>
              <w:autoSpaceDN/>
              <w:adjustRightInd/>
              <w:spacing w:after="0"/>
              <w:jc w:val="left"/>
              <w:textAlignment w:val="auto"/>
              <w:rPr>
                <w:rFonts w:ascii="Calibri" w:hAnsi="Calibri"/>
                <w:color w:val="000000"/>
                <w:sz w:val="22"/>
                <w:szCs w:val="22"/>
                <w:lang w:val="en-US" w:eastAsia="en-US"/>
              </w:rPr>
            </w:pPr>
          </w:p>
        </w:tc>
        <w:tc>
          <w:tcPr>
            <w:tcW w:w="8753"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5BBD7C1F"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Subframe number</w:t>
            </w:r>
          </w:p>
        </w:tc>
      </w:tr>
      <w:tr w:rsidR="00D847B9" w:rsidRPr="00D847B9" w14:paraId="34741716" w14:textId="77777777" w:rsidTr="00D847B9">
        <w:trPr>
          <w:trHeight w:val="414"/>
        </w:trPr>
        <w:tc>
          <w:tcPr>
            <w:tcW w:w="875" w:type="dxa"/>
            <w:tcBorders>
              <w:top w:val="nil"/>
              <w:left w:val="nil"/>
              <w:bottom w:val="nil"/>
              <w:right w:val="nil"/>
            </w:tcBorders>
            <w:shd w:val="clear" w:color="auto" w:fill="auto"/>
            <w:noWrap/>
            <w:vAlign w:val="bottom"/>
            <w:hideMark/>
          </w:tcPr>
          <w:p w14:paraId="7A10F0AF" w14:textId="77777777" w:rsidR="00D847B9" w:rsidRPr="00D847B9" w:rsidRDefault="00D847B9" w:rsidP="00D847B9">
            <w:pPr>
              <w:overflowPunct/>
              <w:autoSpaceDE/>
              <w:autoSpaceDN/>
              <w:adjustRightInd/>
              <w:spacing w:after="0"/>
              <w:jc w:val="left"/>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sf4</w:t>
            </w:r>
          </w:p>
        </w:tc>
        <w:tc>
          <w:tcPr>
            <w:tcW w:w="875" w:type="dxa"/>
            <w:tcBorders>
              <w:top w:val="nil"/>
              <w:left w:val="single" w:sz="8" w:space="0" w:color="auto"/>
              <w:bottom w:val="single" w:sz="8" w:space="0" w:color="auto"/>
              <w:right w:val="single" w:sz="8" w:space="0" w:color="auto"/>
            </w:tcBorders>
            <w:shd w:val="clear" w:color="auto" w:fill="auto"/>
            <w:vAlign w:val="center"/>
            <w:hideMark/>
          </w:tcPr>
          <w:p w14:paraId="76EE55B1"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0</w:t>
            </w:r>
          </w:p>
        </w:tc>
        <w:tc>
          <w:tcPr>
            <w:tcW w:w="875" w:type="dxa"/>
            <w:tcBorders>
              <w:top w:val="nil"/>
              <w:left w:val="nil"/>
              <w:bottom w:val="single" w:sz="8" w:space="0" w:color="auto"/>
              <w:right w:val="single" w:sz="8" w:space="0" w:color="auto"/>
            </w:tcBorders>
            <w:shd w:val="clear" w:color="auto" w:fill="auto"/>
            <w:vAlign w:val="center"/>
            <w:hideMark/>
          </w:tcPr>
          <w:p w14:paraId="305A6BB3"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1</w:t>
            </w:r>
          </w:p>
        </w:tc>
        <w:tc>
          <w:tcPr>
            <w:tcW w:w="875" w:type="dxa"/>
            <w:tcBorders>
              <w:top w:val="nil"/>
              <w:left w:val="nil"/>
              <w:bottom w:val="single" w:sz="8" w:space="0" w:color="auto"/>
              <w:right w:val="single" w:sz="8" w:space="0" w:color="auto"/>
            </w:tcBorders>
            <w:shd w:val="clear" w:color="auto" w:fill="auto"/>
            <w:vAlign w:val="center"/>
            <w:hideMark/>
          </w:tcPr>
          <w:p w14:paraId="17E28A5F"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2</w:t>
            </w:r>
          </w:p>
        </w:tc>
        <w:tc>
          <w:tcPr>
            <w:tcW w:w="875" w:type="dxa"/>
            <w:tcBorders>
              <w:top w:val="nil"/>
              <w:left w:val="nil"/>
              <w:bottom w:val="single" w:sz="8" w:space="0" w:color="auto"/>
              <w:right w:val="single" w:sz="8" w:space="0" w:color="auto"/>
            </w:tcBorders>
            <w:shd w:val="clear" w:color="auto" w:fill="auto"/>
            <w:vAlign w:val="center"/>
            <w:hideMark/>
          </w:tcPr>
          <w:p w14:paraId="68E317E8"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3</w:t>
            </w:r>
          </w:p>
        </w:tc>
        <w:tc>
          <w:tcPr>
            <w:tcW w:w="875" w:type="dxa"/>
            <w:tcBorders>
              <w:top w:val="nil"/>
              <w:left w:val="nil"/>
              <w:bottom w:val="single" w:sz="8" w:space="0" w:color="auto"/>
              <w:right w:val="single" w:sz="8" w:space="0" w:color="auto"/>
            </w:tcBorders>
            <w:shd w:val="clear" w:color="auto" w:fill="auto"/>
            <w:vAlign w:val="center"/>
            <w:hideMark/>
          </w:tcPr>
          <w:p w14:paraId="6B18FE5D"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4</w:t>
            </w:r>
          </w:p>
        </w:tc>
        <w:tc>
          <w:tcPr>
            <w:tcW w:w="875" w:type="dxa"/>
            <w:tcBorders>
              <w:top w:val="nil"/>
              <w:left w:val="nil"/>
              <w:bottom w:val="single" w:sz="8" w:space="0" w:color="auto"/>
              <w:right w:val="single" w:sz="8" w:space="0" w:color="auto"/>
            </w:tcBorders>
            <w:shd w:val="clear" w:color="auto" w:fill="auto"/>
            <w:vAlign w:val="center"/>
            <w:hideMark/>
          </w:tcPr>
          <w:p w14:paraId="38E322E2"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5</w:t>
            </w:r>
          </w:p>
        </w:tc>
        <w:tc>
          <w:tcPr>
            <w:tcW w:w="875" w:type="dxa"/>
            <w:tcBorders>
              <w:top w:val="nil"/>
              <w:left w:val="nil"/>
              <w:bottom w:val="single" w:sz="8" w:space="0" w:color="auto"/>
              <w:right w:val="single" w:sz="8" w:space="0" w:color="auto"/>
            </w:tcBorders>
            <w:shd w:val="clear" w:color="auto" w:fill="auto"/>
            <w:vAlign w:val="center"/>
            <w:hideMark/>
          </w:tcPr>
          <w:p w14:paraId="7CBDFD8F"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6</w:t>
            </w:r>
          </w:p>
        </w:tc>
        <w:tc>
          <w:tcPr>
            <w:tcW w:w="875" w:type="dxa"/>
            <w:tcBorders>
              <w:top w:val="nil"/>
              <w:left w:val="nil"/>
              <w:bottom w:val="single" w:sz="8" w:space="0" w:color="auto"/>
              <w:right w:val="single" w:sz="8" w:space="0" w:color="auto"/>
            </w:tcBorders>
            <w:shd w:val="clear" w:color="auto" w:fill="auto"/>
            <w:vAlign w:val="center"/>
            <w:hideMark/>
          </w:tcPr>
          <w:p w14:paraId="1FB53F67"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7</w:t>
            </w:r>
          </w:p>
        </w:tc>
        <w:tc>
          <w:tcPr>
            <w:tcW w:w="875" w:type="dxa"/>
            <w:tcBorders>
              <w:top w:val="nil"/>
              <w:left w:val="nil"/>
              <w:bottom w:val="single" w:sz="8" w:space="0" w:color="auto"/>
              <w:right w:val="single" w:sz="8" w:space="0" w:color="auto"/>
            </w:tcBorders>
            <w:shd w:val="clear" w:color="auto" w:fill="auto"/>
            <w:vAlign w:val="center"/>
            <w:hideMark/>
          </w:tcPr>
          <w:p w14:paraId="074E0DD7"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8</w:t>
            </w:r>
          </w:p>
        </w:tc>
        <w:tc>
          <w:tcPr>
            <w:tcW w:w="878" w:type="dxa"/>
            <w:tcBorders>
              <w:top w:val="nil"/>
              <w:left w:val="nil"/>
              <w:bottom w:val="single" w:sz="8" w:space="0" w:color="auto"/>
              <w:right w:val="single" w:sz="8" w:space="0" w:color="auto"/>
            </w:tcBorders>
            <w:shd w:val="clear" w:color="auto" w:fill="auto"/>
            <w:vAlign w:val="center"/>
            <w:hideMark/>
          </w:tcPr>
          <w:p w14:paraId="5875A627" w14:textId="77777777" w:rsidR="00D847B9" w:rsidRPr="00D847B9" w:rsidRDefault="00D847B9" w:rsidP="00D847B9">
            <w:pPr>
              <w:overflowPunct/>
              <w:autoSpaceDE/>
              <w:autoSpaceDN/>
              <w:adjustRightInd/>
              <w:spacing w:after="0"/>
              <w:jc w:val="center"/>
              <w:textAlignment w:val="auto"/>
              <w:rPr>
                <w:rFonts w:cs="Arial"/>
                <w:b/>
                <w:bCs/>
                <w:color w:val="000000"/>
                <w:sz w:val="18"/>
                <w:szCs w:val="18"/>
                <w:lang w:val="en-US" w:eastAsia="en-US"/>
              </w:rPr>
            </w:pPr>
            <w:r w:rsidRPr="00D847B9">
              <w:rPr>
                <w:rFonts w:cs="Arial"/>
                <w:b/>
                <w:bCs/>
                <w:color w:val="000000"/>
                <w:sz w:val="18"/>
                <w:szCs w:val="18"/>
                <w:lang w:val="en-US" w:eastAsia="en-US"/>
              </w:rPr>
              <w:t>9</w:t>
            </w:r>
          </w:p>
        </w:tc>
      </w:tr>
      <w:tr w:rsidR="00D847B9" w:rsidRPr="00D847B9" w14:paraId="3E952CAC" w14:textId="77777777" w:rsidTr="00D847B9">
        <w:trPr>
          <w:trHeight w:val="414"/>
        </w:trPr>
        <w:tc>
          <w:tcPr>
            <w:tcW w:w="875" w:type="dxa"/>
            <w:tcBorders>
              <w:top w:val="single" w:sz="8" w:space="0" w:color="000000"/>
              <w:left w:val="single" w:sz="8" w:space="0" w:color="000000"/>
              <w:bottom w:val="nil"/>
              <w:right w:val="nil"/>
            </w:tcBorders>
            <w:shd w:val="clear" w:color="auto" w:fill="auto"/>
            <w:vAlign w:val="center"/>
            <w:hideMark/>
          </w:tcPr>
          <w:p w14:paraId="64A67690" w14:textId="77777777" w:rsidR="00D847B9" w:rsidRPr="00D847B9" w:rsidRDefault="00D847B9" w:rsidP="00D847B9">
            <w:pPr>
              <w:overflowPunct/>
              <w:autoSpaceDE/>
              <w:autoSpaceDN/>
              <w:adjustRightInd/>
              <w:spacing w:after="0"/>
              <w:jc w:val="center"/>
              <w:textAlignment w:val="auto"/>
              <w:rPr>
                <w:rFonts w:cs="Arial"/>
                <w:b/>
                <w:bCs/>
                <w:color w:val="58585A"/>
                <w:sz w:val="18"/>
                <w:szCs w:val="18"/>
                <w:lang w:val="en-US" w:eastAsia="en-US"/>
              </w:rPr>
            </w:pPr>
            <w:r w:rsidRPr="00D847B9">
              <w:rPr>
                <w:rFonts w:cs="Arial"/>
                <w:b/>
                <w:bCs/>
                <w:color w:val="58585A"/>
                <w:sz w:val="18"/>
                <w:szCs w:val="18"/>
                <w:lang w:val="en-US" w:eastAsia="en-US"/>
              </w:rPr>
              <w:lastRenderedPageBreak/>
              <w:t>SFN mod 6</w:t>
            </w:r>
          </w:p>
        </w:tc>
        <w:tc>
          <w:tcPr>
            <w:tcW w:w="875" w:type="dxa"/>
            <w:tcBorders>
              <w:top w:val="nil"/>
              <w:left w:val="single" w:sz="8" w:space="0" w:color="auto"/>
              <w:bottom w:val="single" w:sz="8" w:space="0" w:color="auto"/>
              <w:right w:val="single" w:sz="8" w:space="0" w:color="auto"/>
            </w:tcBorders>
            <w:shd w:val="clear" w:color="auto" w:fill="auto"/>
            <w:vAlign w:val="center"/>
            <w:hideMark/>
          </w:tcPr>
          <w:p w14:paraId="611F6EC4"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D</w:t>
            </w:r>
          </w:p>
        </w:tc>
        <w:tc>
          <w:tcPr>
            <w:tcW w:w="875" w:type="dxa"/>
            <w:tcBorders>
              <w:top w:val="nil"/>
              <w:left w:val="nil"/>
              <w:bottom w:val="single" w:sz="8" w:space="0" w:color="auto"/>
              <w:right w:val="single" w:sz="8" w:space="0" w:color="auto"/>
            </w:tcBorders>
            <w:shd w:val="clear" w:color="auto" w:fill="auto"/>
            <w:vAlign w:val="center"/>
            <w:hideMark/>
          </w:tcPr>
          <w:p w14:paraId="0DE94A18"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S</w:t>
            </w:r>
          </w:p>
        </w:tc>
        <w:tc>
          <w:tcPr>
            <w:tcW w:w="875" w:type="dxa"/>
            <w:tcBorders>
              <w:top w:val="nil"/>
              <w:left w:val="nil"/>
              <w:bottom w:val="single" w:sz="8" w:space="0" w:color="auto"/>
              <w:right w:val="single" w:sz="8" w:space="0" w:color="auto"/>
            </w:tcBorders>
            <w:shd w:val="clear" w:color="000000" w:fill="92D050"/>
            <w:vAlign w:val="center"/>
            <w:hideMark/>
          </w:tcPr>
          <w:p w14:paraId="49CC3BFB"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000000" w:fill="92D050"/>
            <w:vAlign w:val="center"/>
            <w:hideMark/>
          </w:tcPr>
          <w:p w14:paraId="3B25EE0A"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000000" w:fill="92D050"/>
            <w:vAlign w:val="center"/>
            <w:hideMark/>
          </w:tcPr>
          <w:p w14:paraId="3929D804"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auto" w:fill="auto"/>
            <w:vAlign w:val="center"/>
            <w:hideMark/>
          </w:tcPr>
          <w:p w14:paraId="1550D7E3"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D</w:t>
            </w:r>
          </w:p>
        </w:tc>
        <w:tc>
          <w:tcPr>
            <w:tcW w:w="875" w:type="dxa"/>
            <w:tcBorders>
              <w:top w:val="nil"/>
              <w:left w:val="nil"/>
              <w:bottom w:val="single" w:sz="8" w:space="0" w:color="auto"/>
              <w:right w:val="single" w:sz="8" w:space="0" w:color="auto"/>
            </w:tcBorders>
            <w:shd w:val="clear" w:color="auto" w:fill="auto"/>
            <w:vAlign w:val="center"/>
            <w:hideMark/>
          </w:tcPr>
          <w:p w14:paraId="5976EF69"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S</w:t>
            </w:r>
          </w:p>
        </w:tc>
        <w:tc>
          <w:tcPr>
            <w:tcW w:w="875" w:type="dxa"/>
            <w:tcBorders>
              <w:top w:val="nil"/>
              <w:left w:val="nil"/>
              <w:bottom w:val="single" w:sz="8" w:space="0" w:color="auto"/>
              <w:right w:val="single" w:sz="8" w:space="0" w:color="auto"/>
            </w:tcBorders>
            <w:shd w:val="clear" w:color="000000" w:fill="92D050"/>
            <w:vAlign w:val="center"/>
            <w:hideMark/>
          </w:tcPr>
          <w:p w14:paraId="42CB8814"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U</w:t>
            </w:r>
          </w:p>
        </w:tc>
        <w:tc>
          <w:tcPr>
            <w:tcW w:w="875" w:type="dxa"/>
            <w:tcBorders>
              <w:top w:val="nil"/>
              <w:left w:val="nil"/>
              <w:bottom w:val="single" w:sz="8" w:space="0" w:color="auto"/>
              <w:right w:val="single" w:sz="8" w:space="0" w:color="auto"/>
            </w:tcBorders>
            <w:shd w:val="clear" w:color="000000" w:fill="92D050"/>
            <w:vAlign w:val="center"/>
            <w:hideMark/>
          </w:tcPr>
          <w:p w14:paraId="1530478D"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U</w:t>
            </w:r>
          </w:p>
        </w:tc>
        <w:tc>
          <w:tcPr>
            <w:tcW w:w="878" w:type="dxa"/>
            <w:tcBorders>
              <w:top w:val="nil"/>
              <w:left w:val="nil"/>
              <w:bottom w:val="single" w:sz="8" w:space="0" w:color="auto"/>
              <w:right w:val="single" w:sz="8" w:space="0" w:color="auto"/>
            </w:tcBorders>
            <w:shd w:val="clear" w:color="auto" w:fill="auto"/>
            <w:vAlign w:val="center"/>
            <w:hideMark/>
          </w:tcPr>
          <w:p w14:paraId="7835AF5B" w14:textId="77777777" w:rsidR="00D847B9" w:rsidRPr="00D847B9" w:rsidRDefault="00D847B9" w:rsidP="00D847B9">
            <w:pPr>
              <w:overflowPunct/>
              <w:autoSpaceDE/>
              <w:autoSpaceDN/>
              <w:adjustRightInd/>
              <w:spacing w:after="0"/>
              <w:jc w:val="center"/>
              <w:textAlignment w:val="auto"/>
              <w:rPr>
                <w:rFonts w:cs="Arial"/>
                <w:color w:val="000000"/>
                <w:sz w:val="18"/>
                <w:szCs w:val="18"/>
                <w:lang w:val="en-US" w:eastAsia="en-US"/>
              </w:rPr>
            </w:pPr>
            <w:r w:rsidRPr="00D847B9">
              <w:rPr>
                <w:rFonts w:cs="Arial"/>
                <w:color w:val="000000"/>
                <w:sz w:val="18"/>
                <w:szCs w:val="18"/>
                <w:lang w:val="en-US" w:eastAsia="en-US"/>
              </w:rPr>
              <w:t>D</w:t>
            </w:r>
          </w:p>
        </w:tc>
      </w:tr>
      <w:tr w:rsidR="00D847B9" w:rsidRPr="00D847B9" w14:paraId="2D156D79" w14:textId="77777777" w:rsidTr="00D847B9">
        <w:trPr>
          <w:trHeight w:val="414"/>
        </w:trPr>
        <w:tc>
          <w:tcPr>
            <w:tcW w:w="875" w:type="dxa"/>
            <w:tcBorders>
              <w:top w:val="single" w:sz="8" w:space="0" w:color="auto"/>
              <w:left w:val="single" w:sz="8" w:space="0" w:color="auto"/>
              <w:bottom w:val="nil"/>
              <w:right w:val="single" w:sz="8" w:space="0" w:color="auto"/>
            </w:tcBorders>
            <w:shd w:val="clear" w:color="auto" w:fill="auto"/>
            <w:noWrap/>
            <w:vAlign w:val="center"/>
            <w:hideMark/>
          </w:tcPr>
          <w:p w14:paraId="7BDF8AA3"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0</w:t>
            </w:r>
          </w:p>
        </w:tc>
        <w:tc>
          <w:tcPr>
            <w:tcW w:w="875" w:type="dxa"/>
            <w:tcBorders>
              <w:top w:val="nil"/>
              <w:left w:val="nil"/>
              <w:bottom w:val="nil"/>
              <w:right w:val="nil"/>
            </w:tcBorders>
            <w:shd w:val="clear" w:color="auto" w:fill="auto"/>
            <w:noWrap/>
            <w:vAlign w:val="center"/>
            <w:hideMark/>
          </w:tcPr>
          <w:p w14:paraId="49D68C58" w14:textId="529401E9"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auto" w:fill="auto"/>
            <w:noWrap/>
            <w:vAlign w:val="center"/>
            <w:hideMark/>
          </w:tcPr>
          <w:p w14:paraId="46D2F2D8" w14:textId="131A181F"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000000" w:fill="7030A0"/>
            <w:noWrap/>
            <w:vAlign w:val="center"/>
            <w:hideMark/>
          </w:tcPr>
          <w:p w14:paraId="25BB315F"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0</w:t>
            </w:r>
          </w:p>
        </w:tc>
        <w:tc>
          <w:tcPr>
            <w:tcW w:w="875" w:type="dxa"/>
            <w:tcBorders>
              <w:top w:val="nil"/>
              <w:left w:val="nil"/>
              <w:bottom w:val="nil"/>
              <w:right w:val="nil"/>
            </w:tcBorders>
            <w:shd w:val="clear" w:color="000000" w:fill="FABF8F"/>
            <w:noWrap/>
            <w:vAlign w:val="center"/>
            <w:hideMark/>
          </w:tcPr>
          <w:p w14:paraId="1961C861"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1</w:t>
            </w:r>
          </w:p>
        </w:tc>
        <w:tc>
          <w:tcPr>
            <w:tcW w:w="875" w:type="dxa"/>
            <w:tcBorders>
              <w:top w:val="nil"/>
              <w:left w:val="nil"/>
              <w:bottom w:val="nil"/>
              <w:right w:val="nil"/>
            </w:tcBorders>
            <w:shd w:val="clear" w:color="000000" w:fill="C00000"/>
            <w:noWrap/>
            <w:vAlign w:val="center"/>
            <w:hideMark/>
          </w:tcPr>
          <w:p w14:paraId="5750F3EC"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2</w:t>
            </w:r>
          </w:p>
        </w:tc>
        <w:tc>
          <w:tcPr>
            <w:tcW w:w="875" w:type="dxa"/>
            <w:tcBorders>
              <w:top w:val="nil"/>
              <w:left w:val="nil"/>
              <w:bottom w:val="nil"/>
              <w:right w:val="nil"/>
            </w:tcBorders>
            <w:shd w:val="clear" w:color="auto" w:fill="auto"/>
            <w:noWrap/>
            <w:vAlign w:val="center"/>
            <w:hideMark/>
          </w:tcPr>
          <w:p w14:paraId="57AA97E6" w14:textId="6B1C13E2"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auto" w:fill="auto"/>
            <w:noWrap/>
            <w:vAlign w:val="center"/>
            <w:hideMark/>
          </w:tcPr>
          <w:p w14:paraId="4692335D" w14:textId="2F33AEE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000000" w:fill="7030A0"/>
            <w:noWrap/>
            <w:vAlign w:val="center"/>
            <w:hideMark/>
          </w:tcPr>
          <w:p w14:paraId="71C94455"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3</w:t>
            </w:r>
          </w:p>
        </w:tc>
        <w:tc>
          <w:tcPr>
            <w:tcW w:w="875" w:type="dxa"/>
            <w:tcBorders>
              <w:top w:val="nil"/>
              <w:left w:val="nil"/>
              <w:bottom w:val="nil"/>
              <w:right w:val="nil"/>
            </w:tcBorders>
            <w:shd w:val="clear" w:color="000000" w:fill="FABF8F"/>
            <w:noWrap/>
            <w:vAlign w:val="center"/>
            <w:hideMark/>
          </w:tcPr>
          <w:p w14:paraId="514F7101"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4</w:t>
            </w:r>
          </w:p>
        </w:tc>
        <w:tc>
          <w:tcPr>
            <w:tcW w:w="876" w:type="dxa"/>
            <w:tcBorders>
              <w:top w:val="nil"/>
              <w:left w:val="nil"/>
              <w:bottom w:val="nil"/>
              <w:right w:val="single" w:sz="8" w:space="0" w:color="auto"/>
            </w:tcBorders>
            <w:shd w:val="clear" w:color="auto" w:fill="auto"/>
            <w:noWrap/>
            <w:vAlign w:val="center"/>
            <w:hideMark/>
          </w:tcPr>
          <w:p w14:paraId="6FAF246D" w14:textId="6CC999AC"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D847B9" w14:paraId="08B4E613" w14:textId="77777777" w:rsidTr="00D847B9">
        <w:trPr>
          <w:trHeight w:val="414"/>
        </w:trPr>
        <w:tc>
          <w:tcPr>
            <w:tcW w:w="875" w:type="dxa"/>
            <w:tcBorders>
              <w:top w:val="nil"/>
              <w:left w:val="single" w:sz="8" w:space="0" w:color="auto"/>
              <w:bottom w:val="nil"/>
              <w:right w:val="single" w:sz="8" w:space="0" w:color="auto"/>
            </w:tcBorders>
            <w:shd w:val="clear" w:color="auto" w:fill="auto"/>
            <w:noWrap/>
            <w:vAlign w:val="center"/>
            <w:hideMark/>
          </w:tcPr>
          <w:p w14:paraId="2A1588CF"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1</w:t>
            </w:r>
          </w:p>
        </w:tc>
        <w:tc>
          <w:tcPr>
            <w:tcW w:w="875" w:type="dxa"/>
            <w:tcBorders>
              <w:top w:val="nil"/>
              <w:left w:val="nil"/>
              <w:bottom w:val="nil"/>
              <w:right w:val="nil"/>
            </w:tcBorders>
            <w:shd w:val="clear" w:color="auto" w:fill="auto"/>
            <w:noWrap/>
            <w:vAlign w:val="center"/>
            <w:hideMark/>
          </w:tcPr>
          <w:p w14:paraId="172E3C7A" w14:textId="0D195FD0"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auto" w:fill="auto"/>
            <w:noWrap/>
            <w:vAlign w:val="center"/>
            <w:hideMark/>
          </w:tcPr>
          <w:p w14:paraId="63D2CE8A"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000000" w:fill="C00000"/>
            <w:noWrap/>
            <w:vAlign w:val="center"/>
            <w:hideMark/>
          </w:tcPr>
          <w:p w14:paraId="294A6325"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5</w:t>
            </w:r>
          </w:p>
        </w:tc>
        <w:tc>
          <w:tcPr>
            <w:tcW w:w="875" w:type="dxa"/>
            <w:tcBorders>
              <w:top w:val="nil"/>
              <w:left w:val="nil"/>
              <w:bottom w:val="nil"/>
              <w:right w:val="nil"/>
            </w:tcBorders>
            <w:shd w:val="clear" w:color="000000" w:fill="7030A0"/>
            <w:noWrap/>
            <w:vAlign w:val="center"/>
            <w:hideMark/>
          </w:tcPr>
          <w:p w14:paraId="25CA4235"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0</w:t>
            </w:r>
          </w:p>
        </w:tc>
        <w:tc>
          <w:tcPr>
            <w:tcW w:w="875" w:type="dxa"/>
            <w:tcBorders>
              <w:top w:val="nil"/>
              <w:left w:val="nil"/>
              <w:bottom w:val="nil"/>
              <w:right w:val="nil"/>
            </w:tcBorders>
            <w:shd w:val="clear" w:color="000000" w:fill="FABF8F"/>
            <w:noWrap/>
            <w:vAlign w:val="center"/>
            <w:hideMark/>
          </w:tcPr>
          <w:p w14:paraId="5B5AB4D5"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1</w:t>
            </w:r>
          </w:p>
        </w:tc>
        <w:tc>
          <w:tcPr>
            <w:tcW w:w="875" w:type="dxa"/>
            <w:tcBorders>
              <w:top w:val="nil"/>
              <w:left w:val="nil"/>
              <w:bottom w:val="nil"/>
              <w:right w:val="nil"/>
            </w:tcBorders>
            <w:shd w:val="clear" w:color="auto" w:fill="auto"/>
            <w:noWrap/>
            <w:vAlign w:val="center"/>
            <w:hideMark/>
          </w:tcPr>
          <w:p w14:paraId="41D83774"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auto" w:fill="auto"/>
            <w:noWrap/>
            <w:vAlign w:val="center"/>
            <w:hideMark/>
          </w:tcPr>
          <w:p w14:paraId="1ED44272"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000000" w:fill="C00000"/>
            <w:noWrap/>
            <w:vAlign w:val="center"/>
            <w:hideMark/>
          </w:tcPr>
          <w:p w14:paraId="5005D911"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2</w:t>
            </w:r>
          </w:p>
        </w:tc>
        <w:tc>
          <w:tcPr>
            <w:tcW w:w="875" w:type="dxa"/>
            <w:tcBorders>
              <w:top w:val="nil"/>
              <w:left w:val="nil"/>
              <w:bottom w:val="nil"/>
              <w:right w:val="nil"/>
            </w:tcBorders>
            <w:shd w:val="clear" w:color="000000" w:fill="7030A0"/>
            <w:noWrap/>
            <w:vAlign w:val="center"/>
            <w:hideMark/>
          </w:tcPr>
          <w:p w14:paraId="0B655039"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3</w:t>
            </w:r>
          </w:p>
        </w:tc>
        <w:tc>
          <w:tcPr>
            <w:tcW w:w="876" w:type="dxa"/>
            <w:tcBorders>
              <w:top w:val="nil"/>
              <w:left w:val="nil"/>
              <w:bottom w:val="nil"/>
              <w:right w:val="single" w:sz="8" w:space="0" w:color="auto"/>
            </w:tcBorders>
            <w:shd w:val="clear" w:color="auto" w:fill="auto"/>
            <w:noWrap/>
            <w:vAlign w:val="center"/>
            <w:hideMark/>
          </w:tcPr>
          <w:p w14:paraId="48C35587" w14:textId="217D5980"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D847B9" w14:paraId="4D8D7D66" w14:textId="77777777" w:rsidTr="00D847B9">
        <w:trPr>
          <w:trHeight w:val="414"/>
        </w:trPr>
        <w:tc>
          <w:tcPr>
            <w:tcW w:w="875" w:type="dxa"/>
            <w:tcBorders>
              <w:top w:val="nil"/>
              <w:left w:val="single" w:sz="8" w:space="0" w:color="auto"/>
              <w:bottom w:val="nil"/>
              <w:right w:val="single" w:sz="8" w:space="0" w:color="auto"/>
            </w:tcBorders>
            <w:shd w:val="clear" w:color="auto" w:fill="auto"/>
            <w:noWrap/>
            <w:vAlign w:val="center"/>
            <w:hideMark/>
          </w:tcPr>
          <w:p w14:paraId="1EEB2C10"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2</w:t>
            </w:r>
          </w:p>
        </w:tc>
        <w:tc>
          <w:tcPr>
            <w:tcW w:w="875" w:type="dxa"/>
            <w:tcBorders>
              <w:top w:val="nil"/>
              <w:left w:val="nil"/>
              <w:bottom w:val="nil"/>
              <w:right w:val="nil"/>
            </w:tcBorders>
            <w:shd w:val="clear" w:color="auto" w:fill="auto"/>
            <w:noWrap/>
            <w:vAlign w:val="center"/>
            <w:hideMark/>
          </w:tcPr>
          <w:p w14:paraId="3F062E64" w14:textId="60DF3A0C"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auto" w:fill="auto"/>
            <w:noWrap/>
            <w:vAlign w:val="center"/>
            <w:hideMark/>
          </w:tcPr>
          <w:p w14:paraId="6B2E7E3A"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000000" w:fill="FABF8F"/>
            <w:noWrap/>
            <w:vAlign w:val="center"/>
            <w:hideMark/>
          </w:tcPr>
          <w:p w14:paraId="71AD7758"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4</w:t>
            </w:r>
          </w:p>
        </w:tc>
        <w:tc>
          <w:tcPr>
            <w:tcW w:w="875" w:type="dxa"/>
            <w:tcBorders>
              <w:top w:val="nil"/>
              <w:left w:val="nil"/>
              <w:bottom w:val="nil"/>
              <w:right w:val="nil"/>
            </w:tcBorders>
            <w:shd w:val="clear" w:color="000000" w:fill="C00000"/>
            <w:noWrap/>
            <w:vAlign w:val="center"/>
            <w:hideMark/>
          </w:tcPr>
          <w:p w14:paraId="26C869F9"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5</w:t>
            </w:r>
          </w:p>
        </w:tc>
        <w:tc>
          <w:tcPr>
            <w:tcW w:w="875" w:type="dxa"/>
            <w:tcBorders>
              <w:top w:val="nil"/>
              <w:left w:val="nil"/>
              <w:bottom w:val="nil"/>
              <w:right w:val="nil"/>
            </w:tcBorders>
            <w:shd w:val="clear" w:color="000000" w:fill="7030A0"/>
            <w:noWrap/>
            <w:vAlign w:val="center"/>
            <w:hideMark/>
          </w:tcPr>
          <w:p w14:paraId="71964ACC"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0</w:t>
            </w:r>
          </w:p>
        </w:tc>
        <w:tc>
          <w:tcPr>
            <w:tcW w:w="875" w:type="dxa"/>
            <w:tcBorders>
              <w:top w:val="nil"/>
              <w:left w:val="nil"/>
              <w:bottom w:val="nil"/>
              <w:right w:val="nil"/>
            </w:tcBorders>
            <w:shd w:val="clear" w:color="auto" w:fill="auto"/>
            <w:noWrap/>
            <w:vAlign w:val="center"/>
            <w:hideMark/>
          </w:tcPr>
          <w:p w14:paraId="2DC0700B"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auto" w:fill="auto"/>
            <w:noWrap/>
            <w:vAlign w:val="center"/>
            <w:hideMark/>
          </w:tcPr>
          <w:p w14:paraId="4A971A1B"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000000" w:fill="FABF8F"/>
            <w:noWrap/>
            <w:vAlign w:val="center"/>
            <w:hideMark/>
          </w:tcPr>
          <w:p w14:paraId="21D15BEC"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1</w:t>
            </w:r>
          </w:p>
        </w:tc>
        <w:tc>
          <w:tcPr>
            <w:tcW w:w="875" w:type="dxa"/>
            <w:tcBorders>
              <w:top w:val="nil"/>
              <w:left w:val="nil"/>
              <w:bottom w:val="nil"/>
              <w:right w:val="nil"/>
            </w:tcBorders>
            <w:shd w:val="clear" w:color="000000" w:fill="C00000"/>
            <w:noWrap/>
            <w:vAlign w:val="center"/>
            <w:hideMark/>
          </w:tcPr>
          <w:p w14:paraId="77C0259A"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2</w:t>
            </w:r>
          </w:p>
        </w:tc>
        <w:tc>
          <w:tcPr>
            <w:tcW w:w="876" w:type="dxa"/>
            <w:tcBorders>
              <w:top w:val="nil"/>
              <w:left w:val="nil"/>
              <w:bottom w:val="nil"/>
              <w:right w:val="single" w:sz="8" w:space="0" w:color="auto"/>
            </w:tcBorders>
            <w:shd w:val="clear" w:color="auto" w:fill="auto"/>
            <w:noWrap/>
            <w:vAlign w:val="center"/>
            <w:hideMark/>
          </w:tcPr>
          <w:p w14:paraId="216F7FFB" w14:textId="6EC2C130"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D847B9" w14:paraId="7C2A187C" w14:textId="77777777" w:rsidTr="00D847B9">
        <w:trPr>
          <w:trHeight w:val="414"/>
        </w:trPr>
        <w:tc>
          <w:tcPr>
            <w:tcW w:w="875" w:type="dxa"/>
            <w:tcBorders>
              <w:top w:val="nil"/>
              <w:left w:val="single" w:sz="8" w:space="0" w:color="auto"/>
              <w:bottom w:val="nil"/>
              <w:right w:val="single" w:sz="8" w:space="0" w:color="auto"/>
            </w:tcBorders>
            <w:shd w:val="clear" w:color="auto" w:fill="auto"/>
            <w:noWrap/>
            <w:vAlign w:val="center"/>
            <w:hideMark/>
          </w:tcPr>
          <w:p w14:paraId="48109B41"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3</w:t>
            </w:r>
          </w:p>
        </w:tc>
        <w:tc>
          <w:tcPr>
            <w:tcW w:w="875" w:type="dxa"/>
            <w:tcBorders>
              <w:top w:val="nil"/>
              <w:left w:val="nil"/>
              <w:bottom w:val="nil"/>
              <w:right w:val="nil"/>
            </w:tcBorders>
            <w:shd w:val="clear" w:color="auto" w:fill="auto"/>
            <w:noWrap/>
            <w:vAlign w:val="center"/>
            <w:hideMark/>
          </w:tcPr>
          <w:p w14:paraId="4020E75A" w14:textId="407A3EAE"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auto" w:fill="auto"/>
            <w:noWrap/>
            <w:vAlign w:val="center"/>
            <w:hideMark/>
          </w:tcPr>
          <w:p w14:paraId="49584043"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000000" w:fill="7030A0"/>
            <w:noWrap/>
            <w:vAlign w:val="center"/>
            <w:hideMark/>
          </w:tcPr>
          <w:p w14:paraId="59A618A3"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3</w:t>
            </w:r>
          </w:p>
        </w:tc>
        <w:tc>
          <w:tcPr>
            <w:tcW w:w="875" w:type="dxa"/>
            <w:tcBorders>
              <w:top w:val="nil"/>
              <w:left w:val="nil"/>
              <w:bottom w:val="nil"/>
              <w:right w:val="nil"/>
            </w:tcBorders>
            <w:shd w:val="clear" w:color="000000" w:fill="FABF8F"/>
            <w:noWrap/>
            <w:vAlign w:val="center"/>
            <w:hideMark/>
          </w:tcPr>
          <w:p w14:paraId="540C1E4C"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4</w:t>
            </w:r>
          </w:p>
        </w:tc>
        <w:tc>
          <w:tcPr>
            <w:tcW w:w="875" w:type="dxa"/>
            <w:tcBorders>
              <w:top w:val="nil"/>
              <w:left w:val="nil"/>
              <w:bottom w:val="nil"/>
              <w:right w:val="nil"/>
            </w:tcBorders>
            <w:shd w:val="clear" w:color="000000" w:fill="C00000"/>
            <w:noWrap/>
            <w:vAlign w:val="center"/>
            <w:hideMark/>
          </w:tcPr>
          <w:p w14:paraId="6FF337D4"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5</w:t>
            </w:r>
          </w:p>
        </w:tc>
        <w:tc>
          <w:tcPr>
            <w:tcW w:w="875" w:type="dxa"/>
            <w:tcBorders>
              <w:top w:val="nil"/>
              <w:left w:val="nil"/>
              <w:bottom w:val="nil"/>
              <w:right w:val="nil"/>
            </w:tcBorders>
            <w:shd w:val="clear" w:color="auto" w:fill="auto"/>
            <w:noWrap/>
            <w:vAlign w:val="center"/>
            <w:hideMark/>
          </w:tcPr>
          <w:p w14:paraId="60B1A145"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auto" w:fill="auto"/>
            <w:noWrap/>
            <w:vAlign w:val="center"/>
            <w:hideMark/>
          </w:tcPr>
          <w:p w14:paraId="1984CB6E"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000000" w:fill="7030A0"/>
            <w:noWrap/>
            <w:vAlign w:val="center"/>
            <w:hideMark/>
          </w:tcPr>
          <w:p w14:paraId="167CFC00"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0</w:t>
            </w:r>
          </w:p>
        </w:tc>
        <w:tc>
          <w:tcPr>
            <w:tcW w:w="875" w:type="dxa"/>
            <w:tcBorders>
              <w:top w:val="nil"/>
              <w:left w:val="nil"/>
              <w:bottom w:val="nil"/>
              <w:right w:val="nil"/>
            </w:tcBorders>
            <w:shd w:val="clear" w:color="000000" w:fill="FABF8F"/>
            <w:noWrap/>
            <w:vAlign w:val="center"/>
            <w:hideMark/>
          </w:tcPr>
          <w:p w14:paraId="53DC58F3"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1</w:t>
            </w:r>
          </w:p>
        </w:tc>
        <w:tc>
          <w:tcPr>
            <w:tcW w:w="876" w:type="dxa"/>
            <w:tcBorders>
              <w:top w:val="nil"/>
              <w:left w:val="nil"/>
              <w:bottom w:val="nil"/>
              <w:right w:val="single" w:sz="8" w:space="0" w:color="auto"/>
            </w:tcBorders>
            <w:shd w:val="clear" w:color="auto" w:fill="auto"/>
            <w:noWrap/>
            <w:vAlign w:val="center"/>
            <w:hideMark/>
          </w:tcPr>
          <w:p w14:paraId="474D5105" w14:textId="2CC376CC"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D847B9" w14:paraId="14CA6617" w14:textId="77777777" w:rsidTr="00D847B9">
        <w:trPr>
          <w:trHeight w:val="414"/>
        </w:trPr>
        <w:tc>
          <w:tcPr>
            <w:tcW w:w="875" w:type="dxa"/>
            <w:tcBorders>
              <w:top w:val="nil"/>
              <w:left w:val="single" w:sz="8" w:space="0" w:color="auto"/>
              <w:bottom w:val="nil"/>
              <w:right w:val="single" w:sz="8" w:space="0" w:color="auto"/>
            </w:tcBorders>
            <w:shd w:val="clear" w:color="auto" w:fill="auto"/>
            <w:noWrap/>
            <w:vAlign w:val="center"/>
            <w:hideMark/>
          </w:tcPr>
          <w:p w14:paraId="75FA4DEC"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4</w:t>
            </w:r>
          </w:p>
        </w:tc>
        <w:tc>
          <w:tcPr>
            <w:tcW w:w="875" w:type="dxa"/>
            <w:tcBorders>
              <w:top w:val="nil"/>
              <w:left w:val="nil"/>
              <w:bottom w:val="nil"/>
              <w:right w:val="nil"/>
            </w:tcBorders>
            <w:shd w:val="clear" w:color="auto" w:fill="auto"/>
            <w:noWrap/>
            <w:vAlign w:val="center"/>
            <w:hideMark/>
          </w:tcPr>
          <w:p w14:paraId="1E8C40C3" w14:textId="61B144ED"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auto" w:fill="auto"/>
            <w:noWrap/>
            <w:vAlign w:val="center"/>
            <w:hideMark/>
          </w:tcPr>
          <w:p w14:paraId="059D2D38"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000000" w:fill="C00000"/>
            <w:noWrap/>
            <w:vAlign w:val="center"/>
            <w:hideMark/>
          </w:tcPr>
          <w:p w14:paraId="79DC6F8B"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2</w:t>
            </w:r>
          </w:p>
        </w:tc>
        <w:tc>
          <w:tcPr>
            <w:tcW w:w="875" w:type="dxa"/>
            <w:tcBorders>
              <w:top w:val="nil"/>
              <w:left w:val="nil"/>
              <w:bottom w:val="nil"/>
              <w:right w:val="nil"/>
            </w:tcBorders>
            <w:shd w:val="clear" w:color="000000" w:fill="7030A0"/>
            <w:noWrap/>
            <w:vAlign w:val="center"/>
            <w:hideMark/>
          </w:tcPr>
          <w:p w14:paraId="18B01C2A"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3</w:t>
            </w:r>
          </w:p>
        </w:tc>
        <w:tc>
          <w:tcPr>
            <w:tcW w:w="875" w:type="dxa"/>
            <w:tcBorders>
              <w:top w:val="nil"/>
              <w:left w:val="nil"/>
              <w:bottom w:val="nil"/>
              <w:right w:val="nil"/>
            </w:tcBorders>
            <w:shd w:val="clear" w:color="000000" w:fill="FABF8F"/>
            <w:noWrap/>
            <w:vAlign w:val="center"/>
            <w:hideMark/>
          </w:tcPr>
          <w:p w14:paraId="373523B1"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4</w:t>
            </w:r>
          </w:p>
        </w:tc>
        <w:tc>
          <w:tcPr>
            <w:tcW w:w="875" w:type="dxa"/>
            <w:tcBorders>
              <w:top w:val="nil"/>
              <w:left w:val="nil"/>
              <w:bottom w:val="nil"/>
              <w:right w:val="nil"/>
            </w:tcBorders>
            <w:shd w:val="clear" w:color="auto" w:fill="auto"/>
            <w:noWrap/>
            <w:vAlign w:val="center"/>
            <w:hideMark/>
          </w:tcPr>
          <w:p w14:paraId="0CA70C21"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nil"/>
              <w:right w:val="nil"/>
            </w:tcBorders>
            <w:shd w:val="clear" w:color="auto" w:fill="auto"/>
            <w:noWrap/>
            <w:vAlign w:val="center"/>
            <w:hideMark/>
          </w:tcPr>
          <w:p w14:paraId="7F8904C2"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nil"/>
              <w:right w:val="nil"/>
            </w:tcBorders>
            <w:shd w:val="clear" w:color="000000" w:fill="C00000"/>
            <w:noWrap/>
            <w:vAlign w:val="center"/>
            <w:hideMark/>
          </w:tcPr>
          <w:p w14:paraId="46887E36"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5</w:t>
            </w:r>
          </w:p>
        </w:tc>
        <w:tc>
          <w:tcPr>
            <w:tcW w:w="875" w:type="dxa"/>
            <w:tcBorders>
              <w:top w:val="nil"/>
              <w:left w:val="nil"/>
              <w:bottom w:val="nil"/>
              <w:right w:val="nil"/>
            </w:tcBorders>
            <w:shd w:val="clear" w:color="000000" w:fill="7030A0"/>
            <w:noWrap/>
            <w:vAlign w:val="center"/>
            <w:hideMark/>
          </w:tcPr>
          <w:p w14:paraId="7D5EC17E"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0</w:t>
            </w:r>
          </w:p>
        </w:tc>
        <w:tc>
          <w:tcPr>
            <w:tcW w:w="876" w:type="dxa"/>
            <w:tcBorders>
              <w:top w:val="nil"/>
              <w:left w:val="nil"/>
              <w:bottom w:val="nil"/>
              <w:right w:val="single" w:sz="8" w:space="0" w:color="auto"/>
            </w:tcBorders>
            <w:shd w:val="clear" w:color="auto" w:fill="auto"/>
            <w:noWrap/>
            <w:vAlign w:val="center"/>
            <w:hideMark/>
          </w:tcPr>
          <w:p w14:paraId="373203D9" w14:textId="68AE299D"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r>
      <w:tr w:rsidR="00D847B9" w:rsidRPr="00D847B9" w14:paraId="2D23D44B" w14:textId="77777777" w:rsidTr="00D847B9">
        <w:trPr>
          <w:trHeight w:val="414"/>
        </w:trPr>
        <w:tc>
          <w:tcPr>
            <w:tcW w:w="875" w:type="dxa"/>
            <w:tcBorders>
              <w:top w:val="nil"/>
              <w:left w:val="single" w:sz="8" w:space="0" w:color="auto"/>
              <w:bottom w:val="single" w:sz="8" w:space="0" w:color="auto"/>
              <w:right w:val="single" w:sz="8" w:space="0" w:color="auto"/>
            </w:tcBorders>
            <w:shd w:val="clear" w:color="auto" w:fill="auto"/>
            <w:noWrap/>
            <w:vAlign w:val="center"/>
            <w:hideMark/>
          </w:tcPr>
          <w:p w14:paraId="33BB340F"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5</w:t>
            </w:r>
          </w:p>
        </w:tc>
        <w:tc>
          <w:tcPr>
            <w:tcW w:w="875" w:type="dxa"/>
            <w:tcBorders>
              <w:top w:val="nil"/>
              <w:left w:val="nil"/>
              <w:bottom w:val="single" w:sz="8" w:space="0" w:color="auto"/>
              <w:right w:val="nil"/>
            </w:tcBorders>
            <w:shd w:val="clear" w:color="auto" w:fill="auto"/>
            <w:noWrap/>
            <w:vAlign w:val="center"/>
            <w:hideMark/>
          </w:tcPr>
          <w:p w14:paraId="2FC8E3AA" w14:textId="7C7F4CFD"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single" w:sz="8" w:space="0" w:color="auto"/>
              <w:right w:val="nil"/>
            </w:tcBorders>
            <w:shd w:val="clear" w:color="auto" w:fill="auto"/>
            <w:noWrap/>
            <w:vAlign w:val="center"/>
            <w:hideMark/>
          </w:tcPr>
          <w:p w14:paraId="48D2BDC9" w14:textId="3AB987C3"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single" w:sz="8" w:space="0" w:color="auto"/>
              <w:right w:val="nil"/>
            </w:tcBorders>
            <w:shd w:val="clear" w:color="000000" w:fill="FABF8F"/>
            <w:noWrap/>
            <w:vAlign w:val="center"/>
            <w:hideMark/>
          </w:tcPr>
          <w:p w14:paraId="57C7975E"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1</w:t>
            </w:r>
          </w:p>
        </w:tc>
        <w:tc>
          <w:tcPr>
            <w:tcW w:w="875" w:type="dxa"/>
            <w:tcBorders>
              <w:top w:val="nil"/>
              <w:left w:val="nil"/>
              <w:bottom w:val="single" w:sz="8" w:space="0" w:color="auto"/>
              <w:right w:val="nil"/>
            </w:tcBorders>
            <w:shd w:val="clear" w:color="000000" w:fill="C00000"/>
            <w:noWrap/>
            <w:vAlign w:val="center"/>
            <w:hideMark/>
          </w:tcPr>
          <w:p w14:paraId="1F06D8B4"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2</w:t>
            </w:r>
          </w:p>
        </w:tc>
        <w:tc>
          <w:tcPr>
            <w:tcW w:w="875" w:type="dxa"/>
            <w:tcBorders>
              <w:top w:val="nil"/>
              <w:left w:val="nil"/>
              <w:bottom w:val="single" w:sz="8" w:space="0" w:color="auto"/>
              <w:right w:val="nil"/>
            </w:tcBorders>
            <w:shd w:val="clear" w:color="000000" w:fill="7030A0"/>
            <w:noWrap/>
            <w:vAlign w:val="center"/>
            <w:hideMark/>
          </w:tcPr>
          <w:p w14:paraId="64B425EA"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3</w:t>
            </w:r>
          </w:p>
        </w:tc>
        <w:tc>
          <w:tcPr>
            <w:tcW w:w="875" w:type="dxa"/>
            <w:tcBorders>
              <w:top w:val="nil"/>
              <w:left w:val="nil"/>
              <w:bottom w:val="single" w:sz="8" w:space="0" w:color="auto"/>
              <w:right w:val="nil"/>
            </w:tcBorders>
            <w:shd w:val="clear" w:color="auto" w:fill="auto"/>
            <w:noWrap/>
            <w:vAlign w:val="center"/>
            <w:hideMark/>
          </w:tcPr>
          <w:p w14:paraId="6E1F6882" w14:textId="7A9A156F"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6" w:type="dxa"/>
            <w:tcBorders>
              <w:top w:val="nil"/>
              <w:left w:val="nil"/>
              <w:bottom w:val="single" w:sz="8" w:space="0" w:color="auto"/>
              <w:right w:val="nil"/>
            </w:tcBorders>
            <w:shd w:val="clear" w:color="auto" w:fill="auto"/>
            <w:noWrap/>
            <w:vAlign w:val="center"/>
            <w:hideMark/>
          </w:tcPr>
          <w:p w14:paraId="45F92FA6" w14:textId="04353C1D"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c>
          <w:tcPr>
            <w:tcW w:w="875" w:type="dxa"/>
            <w:tcBorders>
              <w:top w:val="nil"/>
              <w:left w:val="nil"/>
              <w:bottom w:val="single" w:sz="8" w:space="0" w:color="auto"/>
              <w:right w:val="nil"/>
            </w:tcBorders>
            <w:shd w:val="clear" w:color="000000" w:fill="FABF8F"/>
            <w:noWrap/>
            <w:vAlign w:val="center"/>
            <w:hideMark/>
          </w:tcPr>
          <w:p w14:paraId="03A5C6DB"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4</w:t>
            </w:r>
          </w:p>
        </w:tc>
        <w:tc>
          <w:tcPr>
            <w:tcW w:w="875" w:type="dxa"/>
            <w:tcBorders>
              <w:top w:val="nil"/>
              <w:left w:val="nil"/>
              <w:bottom w:val="single" w:sz="8" w:space="0" w:color="auto"/>
              <w:right w:val="nil"/>
            </w:tcBorders>
            <w:shd w:val="clear" w:color="000000" w:fill="C00000"/>
            <w:noWrap/>
            <w:vAlign w:val="center"/>
            <w:hideMark/>
          </w:tcPr>
          <w:p w14:paraId="09CA60FB" w14:textId="77777777"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r w:rsidRPr="00D847B9">
              <w:rPr>
                <w:rFonts w:ascii="Calibri" w:hAnsi="Calibri"/>
                <w:color w:val="000000"/>
                <w:sz w:val="22"/>
                <w:szCs w:val="22"/>
                <w:lang w:val="en-US" w:eastAsia="en-US"/>
              </w:rPr>
              <w:t>5</w:t>
            </w:r>
          </w:p>
        </w:tc>
        <w:tc>
          <w:tcPr>
            <w:tcW w:w="876" w:type="dxa"/>
            <w:tcBorders>
              <w:top w:val="nil"/>
              <w:left w:val="nil"/>
              <w:bottom w:val="single" w:sz="8" w:space="0" w:color="auto"/>
              <w:right w:val="single" w:sz="8" w:space="0" w:color="auto"/>
            </w:tcBorders>
            <w:shd w:val="clear" w:color="auto" w:fill="auto"/>
            <w:noWrap/>
            <w:vAlign w:val="center"/>
            <w:hideMark/>
          </w:tcPr>
          <w:p w14:paraId="33F7311C" w14:textId="094FD086" w:rsidR="00D847B9" w:rsidRPr="00D847B9" w:rsidRDefault="00D847B9" w:rsidP="00D847B9">
            <w:pPr>
              <w:overflowPunct/>
              <w:autoSpaceDE/>
              <w:autoSpaceDN/>
              <w:adjustRightInd/>
              <w:spacing w:after="0"/>
              <w:jc w:val="center"/>
              <w:textAlignment w:val="auto"/>
              <w:rPr>
                <w:rFonts w:ascii="Calibri" w:hAnsi="Calibri"/>
                <w:color w:val="000000"/>
                <w:sz w:val="22"/>
                <w:szCs w:val="22"/>
                <w:lang w:val="en-US" w:eastAsia="en-US"/>
              </w:rPr>
            </w:pPr>
          </w:p>
        </w:tc>
      </w:tr>
    </w:tbl>
    <w:p w14:paraId="2C8BD906" w14:textId="6C4EA85F" w:rsidR="00D847B9" w:rsidRDefault="00D847B9" w:rsidP="00D847B9">
      <w:pPr>
        <w:pStyle w:val="Caption"/>
        <w:rPr>
          <w:lang w:val="en-US"/>
        </w:rPr>
      </w:pPr>
      <w:bookmarkStart w:id="5" w:name="_Ref450070413"/>
      <w:r>
        <w:t xml:space="preserve">Figure </w:t>
      </w:r>
      <w:r>
        <w:fldChar w:fldCharType="begin"/>
      </w:r>
      <w:r>
        <w:instrText xml:space="preserve"> SEQ Figure \* ARABIC </w:instrText>
      </w:r>
      <w:r>
        <w:fldChar w:fldCharType="separate"/>
      </w:r>
      <w:r w:rsidR="002122C4">
        <w:rPr>
          <w:noProof/>
        </w:rPr>
        <w:t>6</w:t>
      </w:r>
      <w:r>
        <w:fldChar w:fldCharType="end"/>
      </w:r>
      <w:bookmarkEnd w:id="5"/>
      <w:r>
        <w:t xml:space="preserve"> TDD configuration 6, SPS interval sf4, </w:t>
      </w:r>
      <w:proofErr w:type="gramStart"/>
      <w:r>
        <w:t>three</w:t>
      </w:r>
      <w:proofErr w:type="gramEnd"/>
      <w:r>
        <w:t xml:space="preserve"> SPS groups</w:t>
      </w:r>
    </w:p>
    <w:p w14:paraId="31735235" w14:textId="18F55316" w:rsidR="00710D06" w:rsidRDefault="00D847B9" w:rsidP="009F4A1A">
      <w:pPr>
        <w:rPr>
          <w:lang w:val="en-US"/>
        </w:rPr>
      </w:pPr>
      <w:r>
        <w:rPr>
          <w:lang w:val="en-US"/>
        </w:rPr>
        <w:t>For conf</w:t>
      </w:r>
      <w:r w:rsidR="00C0444E">
        <w:rPr>
          <w:lang w:val="en-US"/>
        </w:rPr>
        <w:t>iguration</w:t>
      </w:r>
      <w:r>
        <w:rPr>
          <w:lang w:val="en-US"/>
        </w:rPr>
        <w:t xml:space="preserve"> 6 and sf8 we propose, similar as for conf</w:t>
      </w:r>
      <w:r w:rsidR="00C0444E">
        <w:rPr>
          <w:lang w:val="en-US"/>
        </w:rPr>
        <w:t>iguration</w:t>
      </w:r>
      <w:r>
        <w:rPr>
          <w:lang w:val="en-US"/>
        </w:rPr>
        <w:t xml:space="preserve"> 0 sf8, </w:t>
      </w:r>
      <w:r w:rsidR="00D64931">
        <w:rPr>
          <w:lang w:val="en-US"/>
        </w:rPr>
        <w:t>to use a</w:t>
      </w:r>
      <w:r>
        <w:rPr>
          <w:lang w:val="en-US"/>
        </w:rPr>
        <w:t xml:space="preserve"> pattern </w:t>
      </w:r>
      <w:r>
        <w:t>correspond</w:t>
      </w:r>
      <w:r w:rsidR="00D64931">
        <w:t>ing</w:t>
      </w:r>
      <w:r>
        <w:t xml:space="preserve"> to one HARQ process (which will then have an SPS resource every 11 or 13 subframes, and on the average 11.8 </w:t>
      </w:r>
      <w:proofErr w:type="spellStart"/>
      <w:r>
        <w:t>ms</w:t>
      </w:r>
      <w:proofErr w:type="spellEnd"/>
      <w:r>
        <w:t xml:space="preserve"> between SPS resources, </w:t>
      </w:r>
      <w:r w:rsidR="00C0444E">
        <w:t xml:space="preserve">and </w:t>
      </w:r>
      <w:r>
        <w:t xml:space="preserve">all retransmissions occurs on SPS resources). </w:t>
      </w:r>
    </w:p>
    <w:p w14:paraId="6A6D2AD6" w14:textId="70E6BA28" w:rsidR="00B23ACB" w:rsidRPr="001713CF" w:rsidRDefault="00B23ACB" w:rsidP="00B23ACB">
      <w:pPr>
        <w:rPr>
          <w:b/>
        </w:rPr>
      </w:pPr>
      <w:r w:rsidRPr="001713CF">
        <w:rPr>
          <w:b/>
        </w:rPr>
        <w:t>Obs</w:t>
      </w:r>
      <w:r>
        <w:rPr>
          <w:b/>
        </w:rPr>
        <w:t>ervation 6</w:t>
      </w:r>
      <w:r>
        <w:rPr>
          <w:b/>
        </w:rPr>
        <w:tab/>
        <w:t>Small adjustments to proposal 1 are needed to make sense of all possible combinations of</w:t>
      </w:r>
      <w:r w:rsidR="007B5AC7">
        <w:rPr>
          <w:b/>
        </w:rPr>
        <w:t xml:space="preserve"> UL/DL </w:t>
      </w:r>
      <w:r>
        <w:rPr>
          <w:b/>
        </w:rPr>
        <w:t xml:space="preserve">configuration and sf1, sf2, sf4 and sf8 </w:t>
      </w:r>
    </w:p>
    <w:p w14:paraId="7F81FD9F" w14:textId="77777777" w:rsidR="00D86A6A" w:rsidRPr="00B23ACB" w:rsidRDefault="00D86A6A" w:rsidP="009F4A1A"/>
    <w:p w14:paraId="258633BB" w14:textId="77777777" w:rsidR="002122C4" w:rsidRDefault="00B23ACB" w:rsidP="00B23ACB">
      <w:pPr>
        <w:pStyle w:val="Proposal"/>
        <w:numPr>
          <w:ilvl w:val="0"/>
          <w:numId w:val="26"/>
        </w:numPr>
        <w:rPr>
          <w:noProof/>
        </w:rPr>
      </w:pPr>
      <w:r>
        <w:rPr>
          <w:noProof/>
          <w:szCs w:val="22"/>
          <w:lang w:val="en-US"/>
        </w:rPr>
        <w:t xml:space="preserve">Use the following SPS patterns for TDD </w:t>
      </w:r>
      <w:r>
        <w:rPr>
          <w:noProof/>
          <w:szCs w:val="22"/>
          <w:lang w:val="en-US"/>
        </w:rPr>
        <w:fldChar w:fldCharType="begin"/>
      </w:r>
      <w:r>
        <w:instrText xml:space="preserve"> TOC \n \t "Proposal,1" </w:instrText>
      </w:r>
      <w:r>
        <w:rPr>
          <w:noProof/>
          <w:szCs w:val="22"/>
          <w:lang w:val="en-US"/>
        </w:rPr>
        <w:fldChar w:fldCharType="separate"/>
      </w:r>
    </w:p>
    <w:p w14:paraId="7D13484C" w14:textId="5E807CF3" w:rsidR="00B23ACB" w:rsidRDefault="00B23ACB" w:rsidP="003867F5">
      <w:r>
        <w:fldChar w:fldCharType="end"/>
      </w:r>
      <w:r>
        <w:t xml:space="preserve">TDD configuration 0 sf2 </w:t>
      </w:r>
      <w:r w:rsidR="00680C88">
        <w:t xml:space="preserve">and sf4 </w:t>
      </w:r>
      <w:r>
        <w:t xml:space="preserve">see </w:t>
      </w:r>
      <w:r>
        <w:fldChar w:fldCharType="begin"/>
      </w:r>
      <w:r>
        <w:instrText xml:space="preserve"> REF _Ref450068067 \h </w:instrText>
      </w:r>
      <w:r>
        <w:fldChar w:fldCharType="separate"/>
      </w:r>
      <w:r w:rsidR="002122C4">
        <w:t xml:space="preserve">Figure </w:t>
      </w:r>
      <w:r w:rsidR="002122C4">
        <w:rPr>
          <w:noProof/>
        </w:rPr>
        <w:t>3</w:t>
      </w:r>
      <w:r>
        <w:fldChar w:fldCharType="end"/>
      </w:r>
      <w:r w:rsidR="00680C88">
        <w:t xml:space="preserve"> respectively </w:t>
      </w:r>
      <w:r>
        <w:fldChar w:fldCharType="begin"/>
      </w:r>
      <w:r>
        <w:instrText xml:space="preserve"> REF _Ref450068251 \h </w:instrText>
      </w:r>
      <w:r>
        <w:fldChar w:fldCharType="separate"/>
      </w:r>
      <w:r w:rsidR="002122C4">
        <w:t xml:space="preserve">Figure </w:t>
      </w:r>
      <w:r w:rsidR="002122C4">
        <w:rPr>
          <w:noProof/>
        </w:rPr>
        <w:t>4</w:t>
      </w:r>
      <w:r>
        <w:fldChar w:fldCharType="end"/>
      </w:r>
      <w:r>
        <w:t xml:space="preserve">. </w:t>
      </w:r>
    </w:p>
    <w:p w14:paraId="67C989F0" w14:textId="3AFF0D2F" w:rsidR="00B23ACB" w:rsidRDefault="00B23ACB" w:rsidP="00B23ACB">
      <w:r>
        <w:t xml:space="preserve">TDD configuration 0 sf8 </w:t>
      </w:r>
      <w:r w:rsidR="00D64931">
        <w:t xml:space="preserve">let </w:t>
      </w:r>
      <w:r>
        <w:t xml:space="preserve">one HARQ </w:t>
      </w:r>
      <w:proofErr w:type="gramStart"/>
      <w:r>
        <w:t>process correspond</w:t>
      </w:r>
      <w:proofErr w:type="gramEnd"/>
      <w:r>
        <w:t xml:space="preserve"> to one SPS pattern. </w:t>
      </w:r>
    </w:p>
    <w:p w14:paraId="39BD9F78" w14:textId="65A98BC7" w:rsidR="00B23ACB" w:rsidRDefault="00B23ACB" w:rsidP="00B23ACB">
      <w:pPr>
        <w:rPr>
          <w:lang w:val="en-US"/>
        </w:rPr>
      </w:pPr>
      <w:proofErr w:type="gramStart"/>
      <w:r>
        <w:t xml:space="preserve">TDD configuration 1 sf2 </w:t>
      </w:r>
      <w:r>
        <w:rPr>
          <w:lang w:val="en-US"/>
        </w:rPr>
        <w:t>use proposal 1.</w:t>
      </w:r>
      <w:proofErr w:type="gramEnd"/>
      <w:r>
        <w:rPr>
          <w:lang w:val="en-US"/>
        </w:rPr>
        <w:t xml:space="preserve"> Sf4 and sf8 using proposal 1 are already supported by the existing standard (sf8 </w:t>
      </w:r>
      <w:r w:rsidR="00680C88">
        <w:rPr>
          <w:lang w:val="en-US"/>
        </w:rPr>
        <w:t>retransmissions</w:t>
      </w:r>
      <w:r>
        <w:rPr>
          <w:lang w:val="en-US"/>
        </w:rPr>
        <w:t xml:space="preserve"> does not always occur on SPS resources). </w:t>
      </w:r>
    </w:p>
    <w:p w14:paraId="3A9B8BEC" w14:textId="34644AFA" w:rsidR="00B23ACB" w:rsidRDefault="00B23ACB" w:rsidP="00B23ACB">
      <w:pPr>
        <w:rPr>
          <w:lang w:val="en-US"/>
        </w:rPr>
      </w:pPr>
      <w:r>
        <w:rPr>
          <w:lang w:val="en-US"/>
        </w:rPr>
        <w:t xml:space="preserve">TDD configuration 2, sf2, sf4 and sf8 using proposal 1 intervals are already supported by existing standard. Sf4 and sf8 </w:t>
      </w:r>
      <w:r w:rsidR="00680C88">
        <w:rPr>
          <w:lang w:val="en-US"/>
        </w:rPr>
        <w:t xml:space="preserve">using </w:t>
      </w:r>
      <w:r>
        <w:rPr>
          <w:lang w:val="en-US"/>
        </w:rPr>
        <w:t xml:space="preserve">proposal 1 </w:t>
      </w:r>
      <w:r w:rsidR="00680C88">
        <w:rPr>
          <w:lang w:val="en-US"/>
        </w:rPr>
        <w:t>retransmissions</w:t>
      </w:r>
      <w:r>
        <w:rPr>
          <w:lang w:val="en-US"/>
        </w:rPr>
        <w:t xml:space="preserve"> are not always on SPS resources. </w:t>
      </w:r>
    </w:p>
    <w:p w14:paraId="7C53A197" w14:textId="069D3210" w:rsidR="00B23ACB" w:rsidRDefault="00B23ACB" w:rsidP="00B23ACB">
      <w:pPr>
        <w:rPr>
          <w:lang w:val="en-US"/>
        </w:rPr>
      </w:pPr>
      <w:r>
        <w:rPr>
          <w:lang w:val="en-US"/>
        </w:rPr>
        <w:t xml:space="preserve">TDD configuration 3 sf2 let subframe number 2 and 4 be one SPS resource and number 3 another. Sf4 and sf8 using proposal 1 does not make sense as long intervals are already supported in existing standard and </w:t>
      </w:r>
      <w:r w:rsidR="00680C88">
        <w:rPr>
          <w:lang w:val="en-US"/>
        </w:rPr>
        <w:t>retransmissions</w:t>
      </w:r>
      <w:r>
        <w:rPr>
          <w:lang w:val="en-US"/>
        </w:rPr>
        <w:t xml:space="preserve"> are not always on SPS resources. </w:t>
      </w:r>
    </w:p>
    <w:p w14:paraId="2F6B1B49" w14:textId="3C8BC971" w:rsidR="00B23ACB" w:rsidRDefault="00B23ACB" w:rsidP="00B23ACB">
      <w:pPr>
        <w:rPr>
          <w:lang w:val="en-US"/>
        </w:rPr>
      </w:pPr>
      <w:r>
        <w:rPr>
          <w:lang w:val="en-US"/>
        </w:rPr>
        <w:t xml:space="preserve">TDD configuration 4 sf2, sf4 and sf8 using proposal 1 </w:t>
      </w:r>
      <w:r w:rsidR="00870725">
        <w:rPr>
          <w:lang w:val="en-US"/>
        </w:rPr>
        <w:t xml:space="preserve">has intervals 10 </w:t>
      </w:r>
      <w:proofErr w:type="spellStart"/>
      <w:r w:rsidR="00870725">
        <w:rPr>
          <w:lang w:val="en-US"/>
        </w:rPr>
        <w:t>ms</w:t>
      </w:r>
      <w:proofErr w:type="spellEnd"/>
      <w:r w:rsidR="00870725">
        <w:rPr>
          <w:lang w:val="en-US"/>
        </w:rPr>
        <w:t xml:space="preserve">, 20 </w:t>
      </w:r>
      <w:proofErr w:type="spellStart"/>
      <w:r w:rsidR="00870725">
        <w:rPr>
          <w:lang w:val="en-US"/>
        </w:rPr>
        <w:t>ms</w:t>
      </w:r>
      <w:proofErr w:type="spellEnd"/>
      <w:r w:rsidR="00870725">
        <w:rPr>
          <w:lang w:val="en-US"/>
        </w:rPr>
        <w:t xml:space="preserve">, and 40 </w:t>
      </w:r>
      <w:proofErr w:type="spellStart"/>
      <w:r w:rsidR="00870725">
        <w:rPr>
          <w:lang w:val="en-US"/>
        </w:rPr>
        <w:t>ms</w:t>
      </w:r>
      <w:proofErr w:type="spellEnd"/>
      <w:r w:rsidR="00870725">
        <w:rPr>
          <w:lang w:val="en-US"/>
        </w:rPr>
        <w:t xml:space="preserve"> respectively, and these </w:t>
      </w:r>
      <w:r>
        <w:rPr>
          <w:lang w:val="en-US"/>
        </w:rPr>
        <w:t xml:space="preserve">intervals are already supported by the existing standard. Sf4 and sf8 using proposal 1 </w:t>
      </w:r>
      <w:r w:rsidR="00680C88">
        <w:rPr>
          <w:lang w:val="en-US"/>
        </w:rPr>
        <w:t>retransmissions</w:t>
      </w:r>
      <w:r>
        <w:rPr>
          <w:lang w:val="en-US"/>
        </w:rPr>
        <w:t xml:space="preserve"> are not always on SPS resources. </w:t>
      </w:r>
    </w:p>
    <w:p w14:paraId="2FB97903" w14:textId="520D9F52" w:rsidR="00870725" w:rsidRDefault="00870725" w:rsidP="00870725">
      <w:pPr>
        <w:rPr>
          <w:lang w:val="en-US"/>
        </w:rPr>
      </w:pPr>
      <w:r>
        <w:rPr>
          <w:lang w:val="en-US"/>
        </w:rPr>
        <w:t xml:space="preserve">For configuration 5 </w:t>
      </w:r>
      <w:proofErr w:type="gramStart"/>
      <w:r>
        <w:rPr>
          <w:lang w:val="en-US"/>
        </w:rPr>
        <w:t>For</w:t>
      </w:r>
      <w:proofErr w:type="gramEnd"/>
      <w:r>
        <w:rPr>
          <w:lang w:val="en-US"/>
        </w:rPr>
        <w:t xml:space="preserve"> sf1, sf2, sf4 and sf8, we have an SPS resource every 10 </w:t>
      </w:r>
      <w:proofErr w:type="spellStart"/>
      <w:r>
        <w:rPr>
          <w:lang w:val="en-US"/>
        </w:rPr>
        <w:t>ms</w:t>
      </w:r>
      <w:proofErr w:type="spellEnd"/>
      <w:r>
        <w:rPr>
          <w:lang w:val="en-US"/>
        </w:rPr>
        <w:t xml:space="preserve">, 20 </w:t>
      </w:r>
      <w:proofErr w:type="spellStart"/>
      <w:r>
        <w:rPr>
          <w:lang w:val="en-US"/>
        </w:rPr>
        <w:t>ms</w:t>
      </w:r>
      <w:proofErr w:type="spellEnd"/>
      <w:r>
        <w:rPr>
          <w:lang w:val="en-US"/>
        </w:rPr>
        <w:t xml:space="preserve">, 40 </w:t>
      </w:r>
      <w:proofErr w:type="spellStart"/>
      <w:r>
        <w:rPr>
          <w:lang w:val="en-US"/>
        </w:rPr>
        <w:t>ms</w:t>
      </w:r>
      <w:proofErr w:type="spellEnd"/>
      <w:r>
        <w:rPr>
          <w:lang w:val="en-US"/>
        </w:rPr>
        <w:t xml:space="preserve">, and 80 </w:t>
      </w:r>
      <w:proofErr w:type="spellStart"/>
      <w:r>
        <w:rPr>
          <w:lang w:val="en-US"/>
        </w:rPr>
        <w:t>ms</w:t>
      </w:r>
      <w:proofErr w:type="spellEnd"/>
      <w:r>
        <w:rPr>
          <w:lang w:val="en-US"/>
        </w:rPr>
        <w:t xml:space="preserve"> respectively and these intervals are already supported in the standard. With sf2, sf4, and sf8 retransmissions are not always on an SPS resource. </w:t>
      </w:r>
    </w:p>
    <w:p w14:paraId="7315F263" w14:textId="0A802155" w:rsidR="00B23ACB" w:rsidRDefault="00B23ACB" w:rsidP="003867F5">
      <w:pPr>
        <w:rPr>
          <w:lang w:val="en-US"/>
        </w:rPr>
      </w:pPr>
      <w:r>
        <w:rPr>
          <w:lang w:val="en-US"/>
        </w:rPr>
        <w:t xml:space="preserve">TDD configuration 6 sf2 </w:t>
      </w:r>
      <w:r w:rsidR="00680C88">
        <w:rPr>
          <w:lang w:val="en-US"/>
        </w:rPr>
        <w:t xml:space="preserve">and sf4 </w:t>
      </w:r>
      <w:r>
        <w:rPr>
          <w:lang w:val="en-US"/>
        </w:rPr>
        <w:t xml:space="preserve">see </w:t>
      </w:r>
      <w:r>
        <w:rPr>
          <w:lang w:val="en-US"/>
        </w:rPr>
        <w:fldChar w:fldCharType="begin"/>
      </w:r>
      <w:r>
        <w:rPr>
          <w:lang w:val="en-US"/>
        </w:rPr>
        <w:instrText xml:space="preserve"> REF _Ref450070174 \h </w:instrText>
      </w:r>
      <w:r>
        <w:rPr>
          <w:lang w:val="en-US"/>
        </w:rPr>
      </w:r>
      <w:r>
        <w:rPr>
          <w:lang w:val="en-US"/>
        </w:rPr>
        <w:fldChar w:fldCharType="separate"/>
      </w:r>
      <w:r w:rsidR="002122C4">
        <w:t xml:space="preserve">Figure </w:t>
      </w:r>
      <w:r w:rsidR="002122C4">
        <w:rPr>
          <w:noProof/>
        </w:rPr>
        <w:t>5</w:t>
      </w:r>
      <w:r>
        <w:rPr>
          <w:lang w:val="en-US"/>
        </w:rPr>
        <w:fldChar w:fldCharType="end"/>
      </w:r>
      <w:r w:rsidR="00680C88">
        <w:rPr>
          <w:lang w:val="en-US"/>
        </w:rPr>
        <w:t xml:space="preserve"> respectively </w:t>
      </w:r>
      <w:r>
        <w:rPr>
          <w:lang w:val="en-US"/>
        </w:rPr>
        <w:fldChar w:fldCharType="begin"/>
      </w:r>
      <w:r>
        <w:rPr>
          <w:lang w:val="en-US"/>
        </w:rPr>
        <w:instrText xml:space="preserve"> REF _Ref450070413 \h </w:instrText>
      </w:r>
      <w:r>
        <w:rPr>
          <w:lang w:val="en-US"/>
        </w:rPr>
      </w:r>
      <w:r>
        <w:rPr>
          <w:lang w:val="en-US"/>
        </w:rPr>
        <w:fldChar w:fldCharType="separate"/>
      </w:r>
      <w:r w:rsidR="002122C4">
        <w:t xml:space="preserve">Figure </w:t>
      </w:r>
      <w:r w:rsidR="002122C4">
        <w:rPr>
          <w:noProof/>
        </w:rPr>
        <w:t>6</w:t>
      </w:r>
      <w:r>
        <w:rPr>
          <w:lang w:val="en-US"/>
        </w:rPr>
        <w:fldChar w:fldCharType="end"/>
      </w:r>
      <w:r>
        <w:rPr>
          <w:lang w:val="en-US"/>
        </w:rPr>
        <w:t xml:space="preserve">. </w:t>
      </w:r>
    </w:p>
    <w:p w14:paraId="31F37EB0" w14:textId="284428C5" w:rsidR="00001FE6" w:rsidRPr="00D12A42" w:rsidRDefault="00B23ACB" w:rsidP="00886B26">
      <w:pPr>
        <w:rPr>
          <w:lang w:val="en-US"/>
        </w:rPr>
      </w:pPr>
      <w:r>
        <w:rPr>
          <w:lang w:val="en-US"/>
        </w:rPr>
        <w:t xml:space="preserve">TDD configuration 6 sf8 </w:t>
      </w:r>
      <w:r w:rsidR="00D64931">
        <w:rPr>
          <w:lang w:val="en-US"/>
        </w:rPr>
        <w:t xml:space="preserve">let </w:t>
      </w:r>
      <w:r>
        <w:t xml:space="preserve">one HARQ </w:t>
      </w:r>
      <w:proofErr w:type="gramStart"/>
      <w:r>
        <w:t>process correspond</w:t>
      </w:r>
      <w:proofErr w:type="gramEnd"/>
      <w:r>
        <w:t xml:space="preserve"> to one SPS pattern. </w:t>
      </w:r>
    </w:p>
    <w:p w14:paraId="00ECB94A" w14:textId="77777777" w:rsidR="00886B26" w:rsidRDefault="00886B26" w:rsidP="00886B26">
      <w:pPr>
        <w:pStyle w:val="Heading1"/>
      </w:pPr>
      <w:r w:rsidRPr="00CE0424">
        <w:t>Conclusion</w:t>
      </w:r>
    </w:p>
    <w:p w14:paraId="3658FC5A" w14:textId="0ED5D7AC" w:rsidR="00A435E4" w:rsidRPr="00A435E4" w:rsidRDefault="00A435E4" w:rsidP="00A435E4">
      <w:r>
        <w:t>In this paper we have made the following observations:</w:t>
      </w:r>
    </w:p>
    <w:p w14:paraId="00FE8813" w14:textId="77777777" w:rsidR="0025508F" w:rsidRDefault="0025508F" w:rsidP="0025508F">
      <w:pPr>
        <w:rPr>
          <w:b/>
        </w:rPr>
      </w:pPr>
      <w:r w:rsidRPr="001713CF">
        <w:rPr>
          <w:b/>
        </w:rPr>
        <w:t>Obs</w:t>
      </w:r>
      <w:r>
        <w:rPr>
          <w:b/>
        </w:rPr>
        <w:t>ervation 1</w:t>
      </w:r>
      <w:r>
        <w:rPr>
          <w:b/>
        </w:rPr>
        <w:tab/>
        <w:t xml:space="preserve">In TDD with UL SPS non-adaptive retransmissions may end up in a non-SPS resource </w:t>
      </w:r>
    </w:p>
    <w:p w14:paraId="43A03D09" w14:textId="77777777" w:rsidR="0025508F" w:rsidRDefault="0025508F" w:rsidP="0025508F">
      <w:pPr>
        <w:rPr>
          <w:b/>
        </w:rPr>
      </w:pPr>
      <w:r w:rsidRPr="001713CF">
        <w:rPr>
          <w:b/>
        </w:rPr>
        <w:t>Obs</w:t>
      </w:r>
      <w:r>
        <w:rPr>
          <w:b/>
        </w:rPr>
        <w:t>ervation 2</w:t>
      </w:r>
      <w:r>
        <w:rPr>
          <w:b/>
        </w:rPr>
        <w:tab/>
        <w:t xml:space="preserve">Retransmissions on a non-SPS resource may collide with another UE´s SPS transmission </w:t>
      </w:r>
    </w:p>
    <w:p w14:paraId="75524CD2" w14:textId="77777777" w:rsidR="0025508F" w:rsidRPr="001713CF" w:rsidRDefault="0025508F" w:rsidP="0025508F">
      <w:pPr>
        <w:rPr>
          <w:b/>
        </w:rPr>
      </w:pPr>
      <w:r w:rsidRPr="001713CF">
        <w:rPr>
          <w:b/>
        </w:rPr>
        <w:t>Obs</w:t>
      </w:r>
      <w:r>
        <w:rPr>
          <w:b/>
        </w:rPr>
        <w:t>ervation 3</w:t>
      </w:r>
      <w:r>
        <w:rPr>
          <w:b/>
        </w:rPr>
        <w:tab/>
        <w:t xml:space="preserve">If the SPS period can be SF1, SF2, SF4, or SF8 the non-adaptive retransmission can be a non-SPS resource for SF2, SF4, and SF8 </w:t>
      </w:r>
    </w:p>
    <w:p w14:paraId="72010BBC" w14:textId="77777777" w:rsidR="0025508F" w:rsidRPr="001713CF" w:rsidRDefault="0025508F" w:rsidP="0025508F">
      <w:pPr>
        <w:rPr>
          <w:b/>
        </w:rPr>
      </w:pPr>
      <w:r w:rsidRPr="001713CF">
        <w:rPr>
          <w:b/>
        </w:rPr>
        <w:t>Obs</w:t>
      </w:r>
      <w:r>
        <w:rPr>
          <w:b/>
        </w:rPr>
        <w:t>ervation 4</w:t>
      </w:r>
      <w:r>
        <w:rPr>
          <w:b/>
        </w:rPr>
        <w:tab/>
        <w:t xml:space="preserve">To get the retransmissions on HARQ processes that to be used for SPS, we need to take the number of HARQ processes into account when allocating SPS interval </w:t>
      </w:r>
    </w:p>
    <w:p w14:paraId="7C30ECB0" w14:textId="11CA280B" w:rsidR="0025508F" w:rsidRPr="001713CF" w:rsidRDefault="0025508F" w:rsidP="0025508F">
      <w:pPr>
        <w:rPr>
          <w:b/>
        </w:rPr>
      </w:pPr>
      <w:r w:rsidRPr="001713CF">
        <w:rPr>
          <w:b/>
        </w:rPr>
        <w:lastRenderedPageBreak/>
        <w:t>Obs</w:t>
      </w:r>
      <w:r>
        <w:rPr>
          <w:b/>
        </w:rPr>
        <w:t>ervation 5</w:t>
      </w:r>
      <w:r>
        <w:rPr>
          <w:b/>
        </w:rPr>
        <w:tab/>
        <w:t xml:space="preserve">For SPS in TDD </w:t>
      </w:r>
      <w:r w:rsidRPr="0025508F">
        <w:rPr>
          <w:b/>
        </w:rPr>
        <w:t>the</w:t>
      </w:r>
      <w:r>
        <w:rPr>
          <w:b/>
        </w:rPr>
        <w:t xml:space="preserve"> period between SPS resources can be</w:t>
      </w:r>
      <w:r w:rsidRPr="0025508F">
        <w:rPr>
          <w:b/>
        </w:rPr>
        <w:t xml:space="preserve"> counted over the uplink subframes only</w:t>
      </w:r>
      <w:r>
        <w:rPr>
          <w:b/>
        </w:rPr>
        <w:t xml:space="preserve"> </w:t>
      </w:r>
    </w:p>
    <w:p w14:paraId="3E592302" w14:textId="77777777" w:rsidR="00782797" w:rsidRDefault="00782797" w:rsidP="00886B26">
      <w:pPr>
        <w:pStyle w:val="BodyText"/>
      </w:pPr>
    </w:p>
    <w:p w14:paraId="40680B83" w14:textId="3CBFA632" w:rsidR="00782797" w:rsidRDefault="00646799" w:rsidP="00886B26">
      <w:pPr>
        <w:pStyle w:val="BodyText"/>
      </w:pPr>
      <w:r>
        <w:t>Based on the discussion in the previous section we make the following proposals:</w:t>
      </w:r>
    </w:p>
    <w:p w14:paraId="22873134" w14:textId="2BD24287" w:rsidR="0025508F" w:rsidRPr="00A217CF" w:rsidRDefault="0025508F" w:rsidP="00DB4C65">
      <w:pPr>
        <w:pStyle w:val="Proposal"/>
        <w:numPr>
          <w:ilvl w:val="0"/>
          <w:numId w:val="28"/>
        </w:numPr>
      </w:pPr>
      <w:r w:rsidRPr="00DB4C65">
        <w:rPr>
          <w:noProof/>
          <w:szCs w:val="22"/>
          <w:lang w:val="en-US"/>
        </w:rPr>
        <w:t xml:space="preserve">When counting the SPS period in TDD over uplink subframes, the count should be restarted after the number of HARQ processes indicated in </w:t>
      </w:r>
      <w:r w:rsidR="00E871C7">
        <w:rPr>
          <w:noProof/>
          <w:szCs w:val="22"/>
          <w:lang w:val="en-US"/>
        </w:rPr>
        <w:t xml:space="preserve">36.213 </w:t>
      </w:r>
      <w:r w:rsidRPr="00DB4C65">
        <w:rPr>
          <w:noProof/>
          <w:szCs w:val="22"/>
          <w:lang w:val="en-US"/>
        </w:rPr>
        <w:t>table 8-1</w:t>
      </w:r>
      <w:r w:rsidR="00E871C7">
        <w:rPr>
          <w:noProof/>
          <w:szCs w:val="22"/>
          <w:lang w:val="en-US"/>
        </w:rPr>
        <w:t xml:space="preserve"> normal HARQ operation</w:t>
      </w:r>
      <w:r w:rsidRPr="00DB4C65">
        <w:rPr>
          <w:noProof/>
          <w:szCs w:val="22"/>
          <w:lang w:val="en-US"/>
        </w:rPr>
        <w:t xml:space="preserve"> </w:t>
      </w:r>
    </w:p>
    <w:p w14:paraId="44D68146" w14:textId="77777777" w:rsidR="00870725" w:rsidRPr="00870725" w:rsidRDefault="00870725" w:rsidP="00A217CF">
      <w:pPr>
        <w:pStyle w:val="Proposal"/>
        <w:numPr>
          <w:ilvl w:val="0"/>
          <w:numId w:val="0"/>
        </w:numPr>
      </w:pPr>
      <w:r w:rsidRPr="00870725">
        <w:t>Observation 6</w:t>
      </w:r>
      <w:r w:rsidRPr="00870725">
        <w:tab/>
        <w:t xml:space="preserve">Small adjustments to proposal 1 are needed to make sense of all possible combinations of configuration and sf1, sf2, sf4 and sf8 </w:t>
      </w:r>
    </w:p>
    <w:p w14:paraId="07C3FF07" w14:textId="77777777" w:rsidR="002122C4" w:rsidRDefault="00DB4C65" w:rsidP="00DB4C65">
      <w:pPr>
        <w:pStyle w:val="Proposal"/>
        <w:numPr>
          <w:ilvl w:val="0"/>
          <w:numId w:val="28"/>
        </w:numPr>
        <w:rPr>
          <w:noProof/>
        </w:rPr>
      </w:pPr>
      <w:r w:rsidRPr="00DB4C65">
        <w:rPr>
          <w:noProof/>
          <w:szCs w:val="22"/>
          <w:lang w:val="en-US"/>
        </w:rPr>
        <w:t xml:space="preserve">Use the following SPS patterns for TDD </w:t>
      </w:r>
      <w:r>
        <w:rPr>
          <w:noProof/>
          <w:szCs w:val="22"/>
          <w:lang w:val="en-US"/>
        </w:rPr>
        <w:fldChar w:fldCharType="begin"/>
      </w:r>
      <w:r>
        <w:instrText xml:space="preserve"> TOC \n \t "Proposal,1" </w:instrText>
      </w:r>
      <w:r>
        <w:rPr>
          <w:noProof/>
          <w:szCs w:val="22"/>
          <w:lang w:val="en-US"/>
        </w:rPr>
        <w:fldChar w:fldCharType="separate"/>
      </w:r>
    </w:p>
    <w:p w14:paraId="4ED8221A" w14:textId="78D801AB" w:rsidR="007B5AC7" w:rsidRDefault="00DB4C65" w:rsidP="007B5AC7">
      <w:r>
        <w:fldChar w:fldCharType="end"/>
      </w:r>
      <w:r w:rsidR="007B5AC7">
        <w:t xml:space="preserve">TDD configuration 0 sf2 and sf4 see </w:t>
      </w:r>
      <w:r w:rsidR="007B5AC7">
        <w:fldChar w:fldCharType="begin"/>
      </w:r>
      <w:r w:rsidR="007B5AC7">
        <w:instrText xml:space="preserve"> REF _Ref450068067 \h </w:instrText>
      </w:r>
      <w:r w:rsidR="007B5AC7">
        <w:fldChar w:fldCharType="separate"/>
      </w:r>
      <w:r w:rsidR="007B5AC7">
        <w:t xml:space="preserve">Figure </w:t>
      </w:r>
      <w:r w:rsidR="007B5AC7">
        <w:rPr>
          <w:noProof/>
        </w:rPr>
        <w:t>3</w:t>
      </w:r>
      <w:r w:rsidR="007B5AC7">
        <w:fldChar w:fldCharType="end"/>
      </w:r>
      <w:r w:rsidR="007B5AC7">
        <w:t xml:space="preserve"> respectively </w:t>
      </w:r>
      <w:r w:rsidR="007B5AC7">
        <w:fldChar w:fldCharType="begin"/>
      </w:r>
      <w:r w:rsidR="007B5AC7">
        <w:instrText xml:space="preserve"> REF _Ref450068251 \h </w:instrText>
      </w:r>
      <w:r w:rsidR="007B5AC7">
        <w:fldChar w:fldCharType="separate"/>
      </w:r>
      <w:r w:rsidR="007B5AC7">
        <w:t xml:space="preserve">Figure </w:t>
      </w:r>
      <w:r w:rsidR="007B5AC7">
        <w:rPr>
          <w:noProof/>
        </w:rPr>
        <w:t>4</w:t>
      </w:r>
      <w:r w:rsidR="007B5AC7">
        <w:fldChar w:fldCharType="end"/>
      </w:r>
      <w:r w:rsidR="007B5AC7">
        <w:t xml:space="preserve">. </w:t>
      </w:r>
    </w:p>
    <w:p w14:paraId="54A11AEF" w14:textId="77777777" w:rsidR="007B5AC7" w:rsidRDefault="007B5AC7" w:rsidP="007B5AC7">
      <w:r>
        <w:t xml:space="preserve">TDD configuration 0 sf8 let one HARQ </w:t>
      </w:r>
      <w:proofErr w:type="gramStart"/>
      <w:r>
        <w:t>process correspond</w:t>
      </w:r>
      <w:proofErr w:type="gramEnd"/>
      <w:r>
        <w:t xml:space="preserve"> to one SPS pattern. </w:t>
      </w:r>
    </w:p>
    <w:p w14:paraId="43931459" w14:textId="77777777" w:rsidR="007B5AC7" w:rsidRDefault="007B5AC7" w:rsidP="007B5AC7">
      <w:pPr>
        <w:rPr>
          <w:lang w:val="en-US"/>
        </w:rPr>
      </w:pPr>
      <w:proofErr w:type="gramStart"/>
      <w:r>
        <w:t xml:space="preserve">TDD configuration 1 sf2 </w:t>
      </w:r>
      <w:r>
        <w:rPr>
          <w:lang w:val="en-US"/>
        </w:rPr>
        <w:t>use proposal 1.</w:t>
      </w:r>
      <w:proofErr w:type="gramEnd"/>
      <w:r>
        <w:rPr>
          <w:lang w:val="en-US"/>
        </w:rPr>
        <w:t xml:space="preserve"> Sf4 and sf8 using proposal 1 are already supported by the existing standard (sf8 retransmissions does not always occur on SPS resources). </w:t>
      </w:r>
    </w:p>
    <w:p w14:paraId="7C8065C8" w14:textId="77777777" w:rsidR="007B5AC7" w:rsidRDefault="007B5AC7" w:rsidP="007B5AC7">
      <w:pPr>
        <w:rPr>
          <w:lang w:val="en-US"/>
        </w:rPr>
      </w:pPr>
      <w:r>
        <w:rPr>
          <w:lang w:val="en-US"/>
        </w:rPr>
        <w:t xml:space="preserve">TDD configuration 2, sf2, sf4 and sf8 using proposal 1 intervals are already supported by existing standard. Sf4 and sf8 using proposal 1 retransmissions are not always on SPS resources. </w:t>
      </w:r>
    </w:p>
    <w:p w14:paraId="64CDA67C" w14:textId="77777777" w:rsidR="007B5AC7" w:rsidRDefault="007B5AC7" w:rsidP="007B5AC7">
      <w:pPr>
        <w:rPr>
          <w:lang w:val="en-US"/>
        </w:rPr>
      </w:pPr>
      <w:r>
        <w:rPr>
          <w:lang w:val="en-US"/>
        </w:rPr>
        <w:t xml:space="preserve">TDD configuration 3 sf2 let subframe number 2 and 4 be one SPS resource and number 3 another. Sf4 and sf8 using proposal 1 does not make sense as long intervals are already supported in existing standard and retransmissions are not always on SPS resources. </w:t>
      </w:r>
    </w:p>
    <w:p w14:paraId="4078D46A" w14:textId="77777777" w:rsidR="007B5AC7" w:rsidRDefault="007B5AC7" w:rsidP="007B5AC7">
      <w:pPr>
        <w:rPr>
          <w:lang w:val="en-US"/>
        </w:rPr>
      </w:pPr>
      <w:r>
        <w:rPr>
          <w:lang w:val="en-US"/>
        </w:rPr>
        <w:t xml:space="preserve">TDD configuration 4 sf2, sf4 and sf8 using proposal 1 has intervals 10 </w:t>
      </w:r>
      <w:proofErr w:type="spellStart"/>
      <w:r>
        <w:rPr>
          <w:lang w:val="en-US"/>
        </w:rPr>
        <w:t>ms</w:t>
      </w:r>
      <w:proofErr w:type="spellEnd"/>
      <w:r>
        <w:rPr>
          <w:lang w:val="en-US"/>
        </w:rPr>
        <w:t xml:space="preserve">, 20 </w:t>
      </w:r>
      <w:proofErr w:type="spellStart"/>
      <w:r>
        <w:rPr>
          <w:lang w:val="en-US"/>
        </w:rPr>
        <w:t>ms</w:t>
      </w:r>
      <w:proofErr w:type="spellEnd"/>
      <w:r>
        <w:rPr>
          <w:lang w:val="en-US"/>
        </w:rPr>
        <w:t xml:space="preserve">, and 40 </w:t>
      </w:r>
      <w:proofErr w:type="spellStart"/>
      <w:r>
        <w:rPr>
          <w:lang w:val="en-US"/>
        </w:rPr>
        <w:t>ms</w:t>
      </w:r>
      <w:proofErr w:type="spellEnd"/>
      <w:r>
        <w:rPr>
          <w:lang w:val="en-US"/>
        </w:rPr>
        <w:t xml:space="preserve"> respectively, and these intervals are already supported by the existing standard. Sf4 and sf8 using proposal 1 retransmissions are not always on SPS resources. </w:t>
      </w:r>
    </w:p>
    <w:p w14:paraId="7679B986" w14:textId="77777777" w:rsidR="007B5AC7" w:rsidRDefault="007B5AC7" w:rsidP="007B5AC7">
      <w:pPr>
        <w:rPr>
          <w:lang w:val="en-US"/>
        </w:rPr>
      </w:pPr>
      <w:r>
        <w:rPr>
          <w:lang w:val="en-US"/>
        </w:rPr>
        <w:t xml:space="preserve">For configuration 5 </w:t>
      </w:r>
      <w:proofErr w:type="gramStart"/>
      <w:r>
        <w:rPr>
          <w:lang w:val="en-US"/>
        </w:rPr>
        <w:t>For</w:t>
      </w:r>
      <w:proofErr w:type="gramEnd"/>
      <w:r>
        <w:rPr>
          <w:lang w:val="en-US"/>
        </w:rPr>
        <w:t xml:space="preserve"> sf1, sf2, sf4 and sf8, we have an SPS resource every 10 </w:t>
      </w:r>
      <w:proofErr w:type="spellStart"/>
      <w:r>
        <w:rPr>
          <w:lang w:val="en-US"/>
        </w:rPr>
        <w:t>ms</w:t>
      </w:r>
      <w:proofErr w:type="spellEnd"/>
      <w:r>
        <w:rPr>
          <w:lang w:val="en-US"/>
        </w:rPr>
        <w:t xml:space="preserve">, 20 </w:t>
      </w:r>
      <w:proofErr w:type="spellStart"/>
      <w:r>
        <w:rPr>
          <w:lang w:val="en-US"/>
        </w:rPr>
        <w:t>ms</w:t>
      </w:r>
      <w:proofErr w:type="spellEnd"/>
      <w:r>
        <w:rPr>
          <w:lang w:val="en-US"/>
        </w:rPr>
        <w:t xml:space="preserve">, 40 </w:t>
      </w:r>
      <w:proofErr w:type="spellStart"/>
      <w:r>
        <w:rPr>
          <w:lang w:val="en-US"/>
        </w:rPr>
        <w:t>ms</w:t>
      </w:r>
      <w:proofErr w:type="spellEnd"/>
      <w:r>
        <w:rPr>
          <w:lang w:val="en-US"/>
        </w:rPr>
        <w:t xml:space="preserve">, and 80 </w:t>
      </w:r>
      <w:proofErr w:type="spellStart"/>
      <w:r>
        <w:rPr>
          <w:lang w:val="en-US"/>
        </w:rPr>
        <w:t>ms</w:t>
      </w:r>
      <w:proofErr w:type="spellEnd"/>
      <w:r>
        <w:rPr>
          <w:lang w:val="en-US"/>
        </w:rPr>
        <w:t xml:space="preserve"> respectively and these intervals are already supported in the standard. With sf2, sf4, and sf8 retransmissions are not always on an SPS resource. </w:t>
      </w:r>
    </w:p>
    <w:p w14:paraId="36CF53C6" w14:textId="77777777" w:rsidR="007B5AC7" w:rsidRDefault="007B5AC7" w:rsidP="007B5AC7">
      <w:pPr>
        <w:rPr>
          <w:lang w:val="en-US"/>
        </w:rPr>
      </w:pPr>
      <w:r>
        <w:rPr>
          <w:lang w:val="en-US"/>
        </w:rPr>
        <w:t xml:space="preserve">TDD configuration 6 sf2 and sf4 see </w:t>
      </w:r>
      <w:r>
        <w:rPr>
          <w:lang w:val="en-US"/>
        </w:rPr>
        <w:fldChar w:fldCharType="begin"/>
      </w:r>
      <w:r>
        <w:rPr>
          <w:lang w:val="en-US"/>
        </w:rPr>
        <w:instrText xml:space="preserve"> REF _Ref450070174 \h </w:instrText>
      </w:r>
      <w:r>
        <w:rPr>
          <w:lang w:val="en-US"/>
        </w:rPr>
      </w:r>
      <w:r>
        <w:rPr>
          <w:lang w:val="en-US"/>
        </w:rPr>
        <w:fldChar w:fldCharType="separate"/>
      </w:r>
      <w:r>
        <w:t xml:space="preserve">Figure </w:t>
      </w:r>
      <w:r>
        <w:rPr>
          <w:noProof/>
        </w:rPr>
        <w:t>5</w:t>
      </w:r>
      <w:r>
        <w:rPr>
          <w:lang w:val="en-US"/>
        </w:rPr>
        <w:fldChar w:fldCharType="end"/>
      </w:r>
      <w:r>
        <w:rPr>
          <w:lang w:val="en-US"/>
        </w:rPr>
        <w:t xml:space="preserve"> respectively </w:t>
      </w:r>
      <w:r>
        <w:rPr>
          <w:lang w:val="en-US"/>
        </w:rPr>
        <w:fldChar w:fldCharType="begin"/>
      </w:r>
      <w:r>
        <w:rPr>
          <w:lang w:val="en-US"/>
        </w:rPr>
        <w:instrText xml:space="preserve"> REF _Ref450070413 \h </w:instrText>
      </w:r>
      <w:r>
        <w:rPr>
          <w:lang w:val="en-US"/>
        </w:rPr>
      </w:r>
      <w:r>
        <w:rPr>
          <w:lang w:val="en-US"/>
        </w:rPr>
        <w:fldChar w:fldCharType="separate"/>
      </w:r>
      <w:r>
        <w:t xml:space="preserve">Figure </w:t>
      </w:r>
      <w:r>
        <w:rPr>
          <w:noProof/>
        </w:rPr>
        <w:t>6</w:t>
      </w:r>
      <w:r>
        <w:rPr>
          <w:lang w:val="en-US"/>
        </w:rPr>
        <w:fldChar w:fldCharType="end"/>
      </w:r>
      <w:r>
        <w:rPr>
          <w:lang w:val="en-US"/>
        </w:rPr>
        <w:t xml:space="preserve">. </w:t>
      </w:r>
    </w:p>
    <w:p w14:paraId="24B5A118" w14:textId="59DCCE27" w:rsidR="00646799" w:rsidRPr="00DB4C65" w:rsidRDefault="007B5AC7" w:rsidP="007B5AC7">
      <w:pPr>
        <w:rPr>
          <w:lang w:val="en-US"/>
        </w:rPr>
      </w:pPr>
      <w:r>
        <w:rPr>
          <w:lang w:val="en-US"/>
        </w:rPr>
        <w:t xml:space="preserve">TDD configuration 6 sf8 let </w:t>
      </w:r>
      <w:r>
        <w:t xml:space="preserve">one HARQ </w:t>
      </w:r>
      <w:proofErr w:type="gramStart"/>
      <w:r>
        <w:t>process correspond</w:t>
      </w:r>
      <w:proofErr w:type="gramEnd"/>
      <w:r>
        <w:t xml:space="preserve"> to one SPS pattern. </w:t>
      </w:r>
      <w:bookmarkStart w:id="6" w:name="_GoBack"/>
      <w:bookmarkEnd w:id="6"/>
    </w:p>
    <w:p w14:paraId="7E24F580" w14:textId="77777777" w:rsidR="00886B26" w:rsidRPr="00CE0424" w:rsidRDefault="00886B26" w:rsidP="00886B26">
      <w:pPr>
        <w:pStyle w:val="Heading1"/>
      </w:pPr>
      <w:r w:rsidRPr="00CE0424">
        <w:t>References</w:t>
      </w:r>
    </w:p>
    <w:p w14:paraId="6AEB2566" w14:textId="77777777" w:rsidR="00886B26" w:rsidRPr="00EA6745" w:rsidRDefault="00886B26" w:rsidP="00886B26">
      <w:pPr>
        <w:pStyle w:val="Reference"/>
      </w:pPr>
      <w:bookmarkStart w:id="7" w:name="_Ref447028868"/>
      <w:r w:rsidRPr="00EA6745">
        <w:t>TR 36.881</w:t>
      </w:r>
      <w:bookmarkEnd w:id="7"/>
    </w:p>
    <w:p w14:paraId="11933C25" w14:textId="77777777" w:rsidR="00EA6745" w:rsidRPr="00EA6745" w:rsidRDefault="00EA6745" w:rsidP="00EA6745">
      <w:pPr>
        <w:pStyle w:val="Reference"/>
      </w:pPr>
      <w:bookmarkStart w:id="8" w:name="_Ref450942778"/>
      <w:bookmarkStart w:id="9" w:name="_Ref447028812"/>
      <w:bookmarkStart w:id="10" w:name="_Ref447292094"/>
      <w:r w:rsidRPr="00EA6745">
        <w:t>RP-160667, New WI proposal: L2 latency reduction techniques for LTE</w:t>
      </w:r>
      <w:bookmarkEnd w:id="8"/>
    </w:p>
    <w:p w14:paraId="5A069FE2" w14:textId="5A1F8D7A" w:rsidR="00886B26" w:rsidRDefault="00EA6745" w:rsidP="00886B26">
      <w:pPr>
        <w:pStyle w:val="Reference"/>
      </w:pPr>
      <w:bookmarkStart w:id="11" w:name="_Ref449603961"/>
      <w:r w:rsidRPr="00EA6745">
        <w:rPr>
          <w:bCs/>
          <w:lang w:val="de-DE"/>
        </w:rPr>
        <w:t>R2-16</w:t>
      </w:r>
      <w:bookmarkEnd w:id="9"/>
      <w:bookmarkEnd w:id="10"/>
      <w:r w:rsidR="00E5410C">
        <w:rPr>
          <w:bCs/>
          <w:lang w:val="de-DE"/>
        </w:rPr>
        <w:t>3785</w:t>
      </w:r>
      <w:r w:rsidR="00A435E4">
        <w:rPr>
          <w:bCs/>
          <w:lang w:val="de-DE"/>
        </w:rPr>
        <w:t xml:space="preserve">, Non-adaptive </w:t>
      </w:r>
      <w:r w:rsidR="00A435E4" w:rsidRPr="00D3370F">
        <w:rPr>
          <w:bCs/>
          <w:lang w:val="en-US"/>
        </w:rPr>
        <w:t>retransmissions</w:t>
      </w:r>
      <w:r w:rsidR="00A435E4">
        <w:rPr>
          <w:bCs/>
          <w:lang w:val="de-DE"/>
        </w:rPr>
        <w:t xml:space="preserve"> </w:t>
      </w:r>
      <w:r w:rsidR="00A435E4" w:rsidRPr="00D3370F">
        <w:rPr>
          <w:bCs/>
          <w:lang w:val="en-US"/>
        </w:rPr>
        <w:t>for</w:t>
      </w:r>
      <w:r w:rsidR="00A435E4">
        <w:rPr>
          <w:bCs/>
          <w:lang w:val="de-DE"/>
        </w:rPr>
        <w:t xml:space="preserve"> SPS</w:t>
      </w:r>
      <w:r w:rsidR="00A435E4">
        <w:t>, RAN2#94, May</w:t>
      </w:r>
      <w:r w:rsidR="005703C5" w:rsidRPr="00EA6745">
        <w:t xml:space="preserve"> 2016</w:t>
      </w:r>
      <w:bookmarkEnd w:id="11"/>
    </w:p>
    <w:p w14:paraId="1D2AC211" w14:textId="07836D99" w:rsidR="00D3370F" w:rsidRPr="00EA6745" w:rsidRDefault="00D3370F" w:rsidP="00D3370F">
      <w:pPr>
        <w:pStyle w:val="Reference"/>
      </w:pPr>
      <w:bookmarkStart w:id="12" w:name="_Ref450059562"/>
      <w:r w:rsidRPr="00EA6745">
        <w:rPr>
          <w:bCs/>
          <w:lang w:val="de-DE"/>
        </w:rPr>
        <w:t>R2-16</w:t>
      </w:r>
      <w:r w:rsidR="00E5410C">
        <w:rPr>
          <w:bCs/>
          <w:lang w:val="de-DE"/>
        </w:rPr>
        <w:t>3793</w:t>
      </w:r>
      <w:r>
        <w:rPr>
          <w:bCs/>
          <w:lang w:val="de-DE"/>
        </w:rPr>
        <w:t xml:space="preserve">, </w:t>
      </w:r>
      <w:r w:rsidRPr="00D3370F">
        <w:rPr>
          <w:bCs/>
          <w:lang w:val="de-DE"/>
        </w:rPr>
        <w:t xml:space="preserve">SPS </w:t>
      </w:r>
      <w:r w:rsidRPr="00D3370F">
        <w:rPr>
          <w:bCs/>
          <w:lang w:val="en-US"/>
        </w:rPr>
        <w:t>interval</w:t>
      </w:r>
      <w:r w:rsidRPr="00D3370F">
        <w:rPr>
          <w:bCs/>
          <w:lang w:val="de-DE"/>
        </w:rPr>
        <w:t xml:space="preserve"> </w:t>
      </w:r>
      <w:r w:rsidRPr="00D3370F">
        <w:rPr>
          <w:bCs/>
          <w:lang w:val="en-US"/>
        </w:rPr>
        <w:t>alignment</w:t>
      </w:r>
      <w:r>
        <w:t>, RAN2#94, May</w:t>
      </w:r>
      <w:r w:rsidRPr="00EA6745">
        <w:t xml:space="preserve"> 2016</w:t>
      </w:r>
      <w:bookmarkEnd w:id="12"/>
    </w:p>
    <w:p w14:paraId="53233903" w14:textId="77777777" w:rsidR="00EC2282" w:rsidRPr="00D3370F" w:rsidRDefault="00EC2282" w:rsidP="00886B26"/>
    <w:sectPr w:rsidR="00EC2282" w:rsidRPr="00D3370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07AD2" w14:textId="77777777" w:rsidR="0046031B" w:rsidRDefault="0046031B">
      <w:r>
        <w:separator/>
      </w:r>
    </w:p>
  </w:endnote>
  <w:endnote w:type="continuationSeparator" w:id="0">
    <w:p w14:paraId="702AB1D6" w14:textId="77777777" w:rsidR="0046031B" w:rsidRDefault="0046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59DB1" w14:textId="77777777" w:rsidR="00F941A0" w:rsidRDefault="00F941A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A217CF" w:rsidRDefault="00A217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A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A42">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F7F2F" w14:textId="77777777" w:rsidR="00F941A0" w:rsidRDefault="00F941A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FCFD1" w14:textId="77777777" w:rsidR="0046031B" w:rsidRDefault="0046031B">
      <w:r>
        <w:separator/>
      </w:r>
    </w:p>
  </w:footnote>
  <w:footnote w:type="continuationSeparator" w:id="0">
    <w:p w14:paraId="4F5913C1" w14:textId="77777777" w:rsidR="0046031B" w:rsidRDefault="004603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A217CF" w:rsidRDefault="00A217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94BC4" w14:textId="77777777" w:rsidR="00F941A0" w:rsidRDefault="00F941A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4B800" w14:textId="77777777" w:rsidR="00F941A0" w:rsidRDefault="00F941A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98C8676"/>
    <w:lvl w:ilvl="0">
      <w:start w:val="1"/>
      <w:numFmt w:val="decimal"/>
      <w:lvlText w:val="%1."/>
      <w:lvlJc w:val="left"/>
      <w:pPr>
        <w:tabs>
          <w:tab w:val="num" w:pos="1492"/>
        </w:tabs>
        <w:ind w:left="1492" w:hanging="360"/>
      </w:pPr>
    </w:lvl>
  </w:abstractNum>
  <w:abstractNum w:abstractNumId="2">
    <w:nsid w:val="FFFFFF7D"/>
    <w:multiLevelType w:val="singleLevel"/>
    <w:tmpl w:val="54C45C84"/>
    <w:lvl w:ilvl="0">
      <w:start w:val="1"/>
      <w:numFmt w:val="decimal"/>
      <w:lvlText w:val="%1."/>
      <w:lvlJc w:val="left"/>
      <w:pPr>
        <w:tabs>
          <w:tab w:val="num" w:pos="1209"/>
        </w:tabs>
        <w:ind w:left="1209" w:hanging="360"/>
      </w:pPr>
    </w:lvl>
  </w:abstractNum>
  <w:abstractNum w:abstractNumId="3">
    <w:nsid w:val="FFFFFF7E"/>
    <w:multiLevelType w:val="singleLevel"/>
    <w:tmpl w:val="F692DC0C"/>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4F65FC"/>
    <w:multiLevelType w:val="singleLevel"/>
    <w:tmpl w:val="196C84EC"/>
    <w:lvl w:ilvl="0">
      <w:start w:val="1"/>
      <w:numFmt w:val="lowerLetter"/>
      <w:lvlText w:val="%1)"/>
      <w:legacy w:legacy="1" w:legacySpace="0" w:legacyIndent="283"/>
      <w:lvlJc w:val="left"/>
      <w:pPr>
        <w:ind w:left="567" w:hanging="283"/>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192CE8"/>
    <w:multiLevelType w:val="hybridMultilevel"/>
    <w:tmpl w:val="0D8868FA"/>
    <w:lvl w:ilvl="0" w:tplc="16DAF21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01505E"/>
    <w:multiLevelType w:val="hybridMultilevel"/>
    <w:tmpl w:val="FD0AF020"/>
    <w:lvl w:ilvl="0" w:tplc="C53E7188">
      <w:start w:val="1"/>
      <w:numFmt w:val="decimal"/>
      <w:pStyle w:val="Observation"/>
      <w:lvlText w:val="Observation %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C733F6"/>
    <w:multiLevelType w:val="hybridMultilevel"/>
    <w:tmpl w:val="4288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904720"/>
    <w:multiLevelType w:val="hybridMultilevel"/>
    <w:tmpl w:val="B33C718E"/>
    <w:lvl w:ilvl="0" w:tplc="CA721FD8">
      <w:start w:val="1"/>
      <w:numFmt w:val="bullet"/>
      <w:lvlText w:val="›"/>
      <w:lvlJc w:val="left"/>
      <w:pPr>
        <w:tabs>
          <w:tab w:val="num" w:pos="720"/>
        </w:tabs>
        <w:ind w:left="720" w:hanging="360"/>
      </w:pPr>
      <w:rPr>
        <w:rFonts w:ascii="Arial" w:hAnsi="Arial" w:hint="default"/>
      </w:rPr>
    </w:lvl>
    <w:lvl w:ilvl="1" w:tplc="0CC070DE">
      <w:start w:val="1"/>
      <w:numFmt w:val="bullet"/>
      <w:lvlText w:val="›"/>
      <w:lvlJc w:val="left"/>
      <w:pPr>
        <w:tabs>
          <w:tab w:val="num" w:pos="1440"/>
        </w:tabs>
        <w:ind w:left="1440" w:hanging="360"/>
      </w:pPr>
      <w:rPr>
        <w:rFonts w:ascii="Arial" w:hAnsi="Arial" w:hint="default"/>
      </w:rPr>
    </w:lvl>
    <w:lvl w:ilvl="2" w:tplc="4D44B238" w:tentative="1">
      <w:start w:val="1"/>
      <w:numFmt w:val="bullet"/>
      <w:lvlText w:val="›"/>
      <w:lvlJc w:val="left"/>
      <w:pPr>
        <w:tabs>
          <w:tab w:val="num" w:pos="2160"/>
        </w:tabs>
        <w:ind w:left="2160" w:hanging="360"/>
      </w:pPr>
      <w:rPr>
        <w:rFonts w:ascii="Arial" w:hAnsi="Arial" w:hint="default"/>
      </w:rPr>
    </w:lvl>
    <w:lvl w:ilvl="3" w:tplc="A90E236C" w:tentative="1">
      <w:start w:val="1"/>
      <w:numFmt w:val="bullet"/>
      <w:lvlText w:val="›"/>
      <w:lvlJc w:val="left"/>
      <w:pPr>
        <w:tabs>
          <w:tab w:val="num" w:pos="2880"/>
        </w:tabs>
        <w:ind w:left="2880" w:hanging="360"/>
      </w:pPr>
      <w:rPr>
        <w:rFonts w:ascii="Arial" w:hAnsi="Arial" w:hint="default"/>
      </w:rPr>
    </w:lvl>
    <w:lvl w:ilvl="4" w:tplc="422601D0" w:tentative="1">
      <w:start w:val="1"/>
      <w:numFmt w:val="bullet"/>
      <w:lvlText w:val="›"/>
      <w:lvlJc w:val="left"/>
      <w:pPr>
        <w:tabs>
          <w:tab w:val="num" w:pos="3600"/>
        </w:tabs>
        <w:ind w:left="3600" w:hanging="360"/>
      </w:pPr>
      <w:rPr>
        <w:rFonts w:ascii="Arial" w:hAnsi="Arial" w:hint="default"/>
      </w:rPr>
    </w:lvl>
    <w:lvl w:ilvl="5" w:tplc="EAFA372C" w:tentative="1">
      <w:start w:val="1"/>
      <w:numFmt w:val="bullet"/>
      <w:lvlText w:val="›"/>
      <w:lvlJc w:val="left"/>
      <w:pPr>
        <w:tabs>
          <w:tab w:val="num" w:pos="4320"/>
        </w:tabs>
        <w:ind w:left="4320" w:hanging="360"/>
      </w:pPr>
      <w:rPr>
        <w:rFonts w:ascii="Arial" w:hAnsi="Arial" w:hint="default"/>
      </w:rPr>
    </w:lvl>
    <w:lvl w:ilvl="6" w:tplc="12269AA4" w:tentative="1">
      <w:start w:val="1"/>
      <w:numFmt w:val="bullet"/>
      <w:lvlText w:val="›"/>
      <w:lvlJc w:val="left"/>
      <w:pPr>
        <w:tabs>
          <w:tab w:val="num" w:pos="5040"/>
        </w:tabs>
        <w:ind w:left="5040" w:hanging="360"/>
      </w:pPr>
      <w:rPr>
        <w:rFonts w:ascii="Arial" w:hAnsi="Arial" w:hint="default"/>
      </w:rPr>
    </w:lvl>
    <w:lvl w:ilvl="7" w:tplc="03AAC912" w:tentative="1">
      <w:start w:val="1"/>
      <w:numFmt w:val="bullet"/>
      <w:lvlText w:val="›"/>
      <w:lvlJc w:val="left"/>
      <w:pPr>
        <w:tabs>
          <w:tab w:val="num" w:pos="5760"/>
        </w:tabs>
        <w:ind w:left="5760" w:hanging="360"/>
      </w:pPr>
      <w:rPr>
        <w:rFonts w:ascii="Arial" w:hAnsi="Arial" w:hint="default"/>
      </w:rPr>
    </w:lvl>
    <w:lvl w:ilvl="8" w:tplc="734A75C4" w:tentative="1">
      <w:start w:val="1"/>
      <w:numFmt w:val="bullet"/>
      <w:lvlText w:val="›"/>
      <w:lvlJc w:val="left"/>
      <w:pPr>
        <w:tabs>
          <w:tab w:val="num" w:pos="6480"/>
        </w:tabs>
        <w:ind w:left="6480" w:hanging="360"/>
      </w:pPr>
      <w:rPr>
        <w:rFonts w:ascii="Arial" w:hAnsi="Arial" w:hint="default"/>
      </w:rPr>
    </w:lvl>
  </w:abstractNum>
  <w:abstractNum w:abstractNumId="20">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21"/>
  </w:num>
  <w:num w:numId="8">
    <w:abstractNumId w:val="9"/>
  </w:num>
  <w:num w:numId="9">
    <w:abstractNumId w:val="7"/>
  </w:num>
  <w:num w:numId="10">
    <w:abstractNumId w:val="3"/>
  </w:num>
  <w:num w:numId="11">
    <w:abstractNumId w:val="2"/>
  </w:num>
  <w:num w:numId="12">
    <w:abstractNumId w:val="1"/>
  </w:num>
  <w:num w:numId="13">
    <w:abstractNumId w:val="17"/>
  </w:num>
  <w:num w:numId="14">
    <w:abstractNumId w:val="20"/>
  </w:num>
  <w:num w:numId="15">
    <w:abstractNumId w:val="13"/>
  </w:num>
  <w:num w:numId="16">
    <w:abstractNumId w:val="17"/>
    <w:lvlOverride w:ilvl="0">
      <w:startOverride w:val="1"/>
    </w:lvlOverride>
  </w:num>
  <w:num w:numId="17">
    <w:abstractNumId w:val="0"/>
  </w:num>
  <w:num w:numId="18">
    <w:abstractNumId w:val="5"/>
  </w:num>
  <w:num w:numId="19">
    <w:abstractNumId w:val="16"/>
  </w:num>
  <w:num w:numId="20">
    <w:abstractNumId w:val="17"/>
    <w:lvlOverride w:ilvl="0">
      <w:startOverride w:val="1"/>
    </w:lvlOverride>
  </w:num>
  <w:num w:numId="21">
    <w:abstractNumId w:val="19"/>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8"/>
  </w:num>
  <w:num w:numId="25">
    <w:abstractNumId w:val="10"/>
  </w:num>
  <w:num w:numId="26">
    <w:abstractNumId w:val="11"/>
    <w:lvlOverride w:ilvl="0">
      <w:startOverride w:val="1"/>
    </w:lvlOverride>
  </w:num>
  <w:num w:numId="27">
    <w:abstractNumId w:val="6"/>
  </w:num>
  <w:num w:numId="28">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FE6"/>
    <w:rsid w:val="00002A37"/>
    <w:rsid w:val="00002DA8"/>
    <w:rsid w:val="000043FF"/>
    <w:rsid w:val="00006446"/>
    <w:rsid w:val="00006896"/>
    <w:rsid w:val="00007CDC"/>
    <w:rsid w:val="00011B28"/>
    <w:rsid w:val="00012CA8"/>
    <w:rsid w:val="00015D15"/>
    <w:rsid w:val="000217D9"/>
    <w:rsid w:val="00024B9A"/>
    <w:rsid w:val="0002564D"/>
    <w:rsid w:val="00025ECA"/>
    <w:rsid w:val="000325B8"/>
    <w:rsid w:val="000345B8"/>
    <w:rsid w:val="00034C15"/>
    <w:rsid w:val="00035705"/>
    <w:rsid w:val="00036BA1"/>
    <w:rsid w:val="000422E2"/>
    <w:rsid w:val="00042F22"/>
    <w:rsid w:val="000444EF"/>
    <w:rsid w:val="00047D59"/>
    <w:rsid w:val="00052A07"/>
    <w:rsid w:val="000534E3"/>
    <w:rsid w:val="0005606A"/>
    <w:rsid w:val="00057117"/>
    <w:rsid w:val="000611C1"/>
    <w:rsid w:val="000616E7"/>
    <w:rsid w:val="0006487E"/>
    <w:rsid w:val="00065E1A"/>
    <w:rsid w:val="000660F4"/>
    <w:rsid w:val="00072634"/>
    <w:rsid w:val="00075CA9"/>
    <w:rsid w:val="00077E5F"/>
    <w:rsid w:val="00077E7B"/>
    <w:rsid w:val="0008036A"/>
    <w:rsid w:val="00081AE6"/>
    <w:rsid w:val="000855EB"/>
    <w:rsid w:val="00085B52"/>
    <w:rsid w:val="000866F2"/>
    <w:rsid w:val="0009009F"/>
    <w:rsid w:val="00091557"/>
    <w:rsid w:val="000924C1"/>
    <w:rsid w:val="000924F0"/>
    <w:rsid w:val="000926BE"/>
    <w:rsid w:val="00093474"/>
    <w:rsid w:val="0009510F"/>
    <w:rsid w:val="00097778"/>
    <w:rsid w:val="000A1B7B"/>
    <w:rsid w:val="000A208D"/>
    <w:rsid w:val="000A5034"/>
    <w:rsid w:val="000A56F2"/>
    <w:rsid w:val="000A7E3B"/>
    <w:rsid w:val="000B2719"/>
    <w:rsid w:val="000B3A8F"/>
    <w:rsid w:val="000B4AB9"/>
    <w:rsid w:val="000B58C3"/>
    <w:rsid w:val="000B61E9"/>
    <w:rsid w:val="000C165A"/>
    <w:rsid w:val="000C28D9"/>
    <w:rsid w:val="000C2E19"/>
    <w:rsid w:val="000C49EC"/>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2DCF"/>
    <w:rsid w:val="001062FB"/>
    <w:rsid w:val="001063E6"/>
    <w:rsid w:val="00110233"/>
    <w:rsid w:val="00113CF4"/>
    <w:rsid w:val="0011414A"/>
    <w:rsid w:val="001153EA"/>
    <w:rsid w:val="001155DC"/>
    <w:rsid w:val="00115643"/>
    <w:rsid w:val="00116765"/>
    <w:rsid w:val="001219F5"/>
    <w:rsid w:val="00121A20"/>
    <w:rsid w:val="00122821"/>
    <w:rsid w:val="0012377F"/>
    <w:rsid w:val="00124314"/>
    <w:rsid w:val="00125C1F"/>
    <w:rsid w:val="00126B4A"/>
    <w:rsid w:val="00131B51"/>
    <w:rsid w:val="00132FD0"/>
    <w:rsid w:val="001344C0"/>
    <w:rsid w:val="001346FA"/>
    <w:rsid w:val="00135252"/>
    <w:rsid w:val="0013526C"/>
    <w:rsid w:val="00137AB5"/>
    <w:rsid w:val="00137F0B"/>
    <w:rsid w:val="00143008"/>
    <w:rsid w:val="00144378"/>
    <w:rsid w:val="00151E23"/>
    <w:rsid w:val="001526E0"/>
    <w:rsid w:val="001551B5"/>
    <w:rsid w:val="00161A79"/>
    <w:rsid w:val="001659C1"/>
    <w:rsid w:val="00166AC3"/>
    <w:rsid w:val="00167EA5"/>
    <w:rsid w:val="001736CA"/>
    <w:rsid w:val="00173A8E"/>
    <w:rsid w:val="001757B6"/>
    <w:rsid w:val="0018143F"/>
    <w:rsid w:val="001863BE"/>
    <w:rsid w:val="00190AC1"/>
    <w:rsid w:val="00193154"/>
    <w:rsid w:val="0019341A"/>
    <w:rsid w:val="00197DF9"/>
    <w:rsid w:val="001A1533"/>
    <w:rsid w:val="001A1987"/>
    <w:rsid w:val="001A2564"/>
    <w:rsid w:val="001A6173"/>
    <w:rsid w:val="001A6CBA"/>
    <w:rsid w:val="001B0D97"/>
    <w:rsid w:val="001B53EB"/>
    <w:rsid w:val="001B5A5D"/>
    <w:rsid w:val="001C1CE5"/>
    <w:rsid w:val="001C3D2A"/>
    <w:rsid w:val="001C6CF7"/>
    <w:rsid w:val="001D1C1C"/>
    <w:rsid w:val="001D51BA"/>
    <w:rsid w:val="001D6342"/>
    <w:rsid w:val="001D6D53"/>
    <w:rsid w:val="001E14D2"/>
    <w:rsid w:val="001E58E2"/>
    <w:rsid w:val="001E65F9"/>
    <w:rsid w:val="001E7AED"/>
    <w:rsid w:val="001F2689"/>
    <w:rsid w:val="001F3916"/>
    <w:rsid w:val="001F46E7"/>
    <w:rsid w:val="001F54C5"/>
    <w:rsid w:val="001F662C"/>
    <w:rsid w:val="001F7074"/>
    <w:rsid w:val="001F7755"/>
    <w:rsid w:val="001F7D9F"/>
    <w:rsid w:val="00200490"/>
    <w:rsid w:val="00201F3A"/>
    <w:rsid w:val="00203F96"/>
    <w:rsid w:val="002069B2"/>
    <w:rsid w:val="00207FA3"/>
    <w:rsid w:val="0021200B"/>
    <w:rsid w:val="002122C4"/>
    <w:rsid w:val="00214DA8"/>
    <w:rsid w:val="00215423"/>
    <w:rsid w:val="002158FA"/>
    <w:rsid w:val="00220600"/>
    <w:rsid w:val="002206D5"/>
    <w:rsid w:val="002224DB"/>
    <w:rsid w:val="00223FCB"/>
    <w:rsid w:val="002252C3"/>
    <w:rsid w:val="00225C54"/>
    <w:rsid w:val="00230765"/>
    <w:rsid w:val="002319E4"/>
    <w:rsid w:val="00235632"/>
    <w:rsid w:val="00235872"/>
    <w:rsid w:val="00241559"/>
    <w:rsid w:val="002435B3"/>
    <w:rsid w:val="002458EB"/>
    <w:rsid w:val="002500C8"/>
    <w:rsid w:val="0025508F"/>
    <w:rsid w:val="00255D91"/>
    <w:rsid w:val="00257543"/>
    <w:rsid w:val="002617E7"/>
    <w:rsid w:val="00264228"/>
    <w:rsid w:val="00264334"/>
    <w:rsid w:val="002646A9"/>
    <w:rsid w:val="0026473E"/>
    <w:rsid w:val="00266214"/>
    <w:rsid w:val="00266857"/>
    <w:rsid w:val="00267C83"/>
    <w:rsid w:val="0027144F"/>
    <w:rsid w:val="00271F3A"/>
    <w:rsid w:val="00273278"/>
    <w:rsid w:val="002737F4"/>
    <w:rsid w:val="002805F5"/>
    <w:rsid w:val="00280751"/>
    <w:rsid w:val="0028280A"/>
    <w:rsid w:val="00286ACD"/>
    <w:rsid w:val="00287838"/>
    <w:rsid w:val="002907B5"/>
    <w:rsid w:val="00292EB7"/>
    <w:rsid w:val="00295E23"/>
    <w:rsid w:val="00296227"/>
    <w:rsid w:val="00296F44"/>
    <w:rsid w:val="002975D4"/>
    <w:rsid w:val="0029777D"/>
    <w:rsid w:val="002A055E"/>
    <w:rsid w:val="002A1D4E"/>
    <w:rsid w:val="002A2869"/>
    <w:rsid w:val="002B24D6"/>
    <w:rsid w:val="002B6528"/>
    <w:rsid w:val="002C41E6"/>
    <w:rsid w:val="002D071A"/>
    <w:rsid w:val="002D34B2"/>
    <w:rsid w:val="002D7637"/>
    <w:rsid w:val="002E17F2"/>
    <w:rsid w:val="002E68B5"/>
    <w:rsid w:val="002E7CAE"/>
    <w:rsid w:val="002E7E1B"/>
    <w:rsid w:val="002F2771"/>
    <w:rsid w:val="002F37A9"/>
    <w:rsid w:val="002F745C"/>
    <w:rsid w:val="003014DF"/>
    <w:rsid w:val="00301CE6"/>
    <w:rsid w:val="0030256B"/>
    <w:rsid w:val="0030501F"/>
    <w:rsid w:val="00306FE6"/>
    <w:rsid w:val="00307BA1"/>
    <w:rsid w:val="00311702"/>
    <w:rsid w:val="00311E82"/>
    <w:rsid w:val="00313FD6"/>
    <w:rsid w:val="003143BD"/>
    <w:rsid w:val="003203ED"/>
    <w:rsid w:val="00322C9F"/>
    <w:rsid w:val="00324571"/>
    <w:rsid w:val="0032460C"/>
    <w:rsid w:val="00324D23"/>
    <w:rsid w:val="00331751"/>
    <w:rsid w:val="00334579"/>
    <w:rsid w:val="00335858"/>
    <w:rsid w:val="00336BDA"/>
    <w:rsid w:val="00342BD7"/>
    <w:rsid w:val="00345735"/>
    <w:rsid w:val="00346DB5"/>
    <w:rsid w:val="003477B1"/>
    <w:rsid w:val="00356577"/>
    <w:rsid w:val="00357380"/>
    <w:rsid w:val="003602D9"/>
    <w:rsid w:val="003604CE"/>
    <w:rsid w:val="00363405"/>
    <w:rsid w:val="003638A4"/>
    <w:rsid w:val="00365D17"/>
    <w:rsid w:val="00367476"/>
    <w:rsid w:val="00370E47"/>
    <w:rsid w:val="00373130"/>
    <w:rsid w:val="003742AC"/>
    <w:rsid w:val="003768E6"/>
    <w:rsid w:val="00377CE1"/>
    <w:rsid w:val="00380E8C"/>
    <w:rsid w:val="00385BF0"/>
    <w:rsid w:val="003867F5"/>
    <w:rsid w:val="003931ED"/>
    <w:rsid w:val="003939FF"/>
    <w:rsid w:val="003A1B4F"/>
    <w:rsid w:val="003A2223"/>
    <w:rsid w:val="003A2A0F"/>
    <w:rsid w:val="003A45A1"/>
    <w:rsid w:val="003A4B4E"/>
    <w:rsid w:val="003A54D9"/>
    <w:rsid w:val="003A5B0A"/>
    <w:rsid w:val="003A6BAC"/>
    <w:rsid w:val="003A6C00"/>
    <w:rsid w:val="003A6F25"/>
    <w:rsid w:val="003A7EF3"/>
    <w:rsid w:val="003B159C"/>
    <w:rsid w:val="003B2C86"/>
    <w:rsid w:val="003B369F"/>
    <w:rsid w:val="003B36A3"/>
    <w:rsid w:val="003B3982"/>
    <w:rsid w:val="003B45F5"/>
    <w:rsid w:val="003B7FE5"/>
    <w:rsid w:val="003C11C8"/>
    <w:rsid w:val="003C167A"/>
    <w:rsid w:val="003C2702"/>
    <w:rsid w:val="003C2F08"/>
    <w:rsid w:val="003C7806"/>
    <w:rsid w:val="003D109F"/>
    <w:rsid w:val="003D14FC"/>
    <w:rsid w:val="003D2478"/>
    <w:rsid w:val="003D3C45"/>
    <w:rsid w:val="003D5B1F"/>
    <w:rsid w:val="003E0FCC"/>
    <w:rsid w:val="003E15FA"/>
    <w:rsid w:val="003E55E4"/>
    <w:rsid w:val="003E74E3"/>
    <w:rsid w:val="003F05C7"/>
    <w:rsid w:val="003F1CE9"/>
    <w:rsid w:val="003F2CD4"/>
    <w:rsid w:val="003F60AE"/>
    <w:rsid w:val="003F6BBE"/>
    <w:rsid w:val="004000E8"/>
    <w:rsid w:val="00400DD1"/>
    <w:rsid w:val="00401D8B"/>
    <w:rsid w:val="00402E2B"/>
    <w:rsid w:val="0040512B"/>
    <w:rsid w:val="00405861"/>
    <w:rsid w:val="00405CA5"/>
    <w:rsid w:val="00407CD3"/>
    <w:rsid w:val="00410134"/>
    <w:rsid w:val="00410B72"/>
    <w:rsid w:val="00410F18"/>
    <w:rsid w:val="004117A3"/>
    <w:rsid w:val="0041263E"/>
    <w:rsid w:val="00413AAC"/>
    <w:rsid w:val="00421105"/>
    <w:rsid w:val="004242F4"/>
    <w:rsid w:val="00427248"/>
    <w:rsid w:val="00437447"/>
    <w:rsid w:val="004379D6"/>
    <w:rsid w:val="00441A92"/>
    <w:rsid w:val="00442702"/>
    <w:rsid w:val="004434B3"/>
    <w:rsid w:val="00444F56"/>
    <w:rsid w:val="00446488"/>
    <w:rsid w:val="00447145"/>
    <w:rsid w:val="004517AA"/>
    <w:rsid w:val="00452CAC"/>
    <w:rsid w:val="00457565"/>
    <w:rsid w:val="00457B71"/>
    <w:rsid w:val="0046031B"/>
    <w:rsid w:val="00463D68"/>
    <w:rsid w:val="0046455D"/>
    <w:rsid w:val="004669E2"/>
    <w:rsid w:val="00470C31"/>
    <w:rsid w:val="004734D0"/>
    <w:rsid w:val="0047426B"/>
    <w:rsid w:val="004754E3"/>
    <w:rsid w:val="0047556B"/>
    <w:rsid w:val="004756E4"/>
    <w:rsid w:val="004775E9"/>
    <w:rsid w:val="00477768"/>
    <w:rsid w:val="00477FF4"/>
    <w:rsid w:val="0048007D"/>
    <w:rsid w:val="00491BA8"/>
    <w:rsid w:val="00492BC5"/>
    <w:rsid w:val="00494F44"/>
    <w:rsid w:val="004964F1"/>
    <w:rsid w:val="004A16BC"/>
    <w:rsid w:val="004A2B94"/>
    <w:rsid w:val="004B0EC8"/>
    <w:rsid w:val="004B4A56"/>
    <w:rsid w:val="004B77D9"/>
    <w:rsid w:val="004B7C0C"/>
    <w:rsid w:val="004C3898"/>
    <w:rsid w:val="004C4118"/>
    <w:rsid w:val="004C5AE2"/>
    <w:rsid w:val="004D1ECA"/>
    <w:rsid w:val="004D36B1"/>
    <w:rsid w:val="004D7EBD"/>
    <w:rsid w:val="004E2680"/>
    <w:rsid w:val="004E28F9"/>
    <w:rsid w:val="004E462E"/>
    <w:rsid w:val="004E4655"/>
    <w:rsid w:val="004E56DC"/>
    <w:rsid w:val="004E76F4"/>
    <w:rsid w:val="004F0B4E"/>
    <w:rsid w:val="004F0B6C"/>
    <w:rsid w:val="004F2078"/>
    <w:rsid w:val="004F4DA3"/>
    <w:rsid w:val="004F7F19"/>
    <w:rsid w:val="0050512E"/>
    <w:rsid w:val="00506557"/>
    <w:rsid w:val="0050677A"/>
    <w:rsid w:val="00507313"/>
    <w:rsid w:val="005108D8"/>
    <w:rsid w:val="005116F9"/>
    <w:rsid w:val="005153A7"/>
    <w:rsid w:val="00517559"/>
    <w:rsid w:val="005219CF"/>
    <w:rsid w:val="00521F80"/>
    <w:rsid w:val="00527027"/>
    <w:rsid w:val="00530FD1"/>
    <w:rsid w:val="00533CE5"/>
    <w:rsid w:val="00534B59"/>
    <w:rsid w:val="00536759"/>
    <w:rsid w:val="00536A51"/>
    <w:rsid w:val="00537C62"/>
    <w:rsid w:val="00546970"/>
    <w:rsid w:val="00554E19"/>
    <w:rsid w:val="0056121F"/>
    <w:rsid w:val="005620C0"/>
    <w:rsid w:val="00563DFC"/>
    <w:rsid w:val="005703C5"/>
    <w:rsid w:val="005706E3"/>
    <w:rsid w:val="00572505"/>
    <w:rsid w:val="00574157"/>
    <w:rsid w:val="00576DB7"/>
    <w:rsid w:val="00580AC6"/>
    <w:rsid w:val="00582809"/>
    <w:rsid w:val="005832B2"/>
    <w:rsid w:val="0058798C"/>
    <w:rsid w:val="005879D7"/>
    <w:rsid w:val="00587FA9"/>
    <w:rsid w:val="005900FA"/>
    <w:rsid w:val="005935A4"/>
    <w:rsid w:val="005948C2"/>
    <w:rsid w:val="00595DCA"/>
    <w:rsid w:val="0059779B"/>
    <w:rsid w:val="005A209A"/>
    <w:rsid w:val="005A662D"/>
    <w:rsid w:val="005B35D7"/>
    <w:rsid w:val="005B392A"/>
    <w:rsid w:val="005B3AA3"/>
    <w:rsid w:val="005B6F83"/>
    <w:rsid w:val="005C74FB"/>
    <w:rsid w:val="005D05D8"/>
    <w:rsid w:val="005D1602"/>
    <w:rsid w:val="005D5089"/>
    <w:rsid w:val="005D6F32"/>
    <w:rsid w:val="005E1CCD"/>
    <w:rsid w:val="005E385F"/>
    <w:rsid w:val="005E5660"/>
    <w:rsid w:val="005E5834"/>
    <w:rsid w:val="005E5B81"/>
    <w:rsid w:val="005F2CB1"/>
    <w:rsid w:val="005F3025"/>
    <w:rsid w:val="005F41F7"/>
    <w:rsid w:val="005F618C"/>
    <w:rsid w:val="005F70BD"/>
    <w:rsid w:val="0060283C"/>
    <w:rsid w:val="00604F14"/>
    <w:rsid w:val="006106A9"/>
    <w:rsid w:val="0061121A"/>
    <w:rsid w:val="00611B83"/>
    <w:rsid w:val="00613257"/>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46799"/>
    <w:rsid w:val="00650AB9"/>
    <w:rsid w:val="006539AB"/>
    <w:rsid w:val="00655733"/>
    <w:rsid w:val="00655ACD"/>
    <w:rsid w:val="00656A92"/>
    <w:rsid w:val="00656DDE"/>
    <w:rsid w:val="0066011D"/>
    <w:rsid w:val="006607C0"/>
    <w:rsid w:val="006610FD"/>
    <w:rsid w:val="006613A6"/>
    <w:rsid w:val="006627A2"/>
    <w:rsid w:val="006634E6"/>
    <w:rsid w:val="00663BA9"/>
    <w:rsid w:val="006655EE"/>
    <w:rsid w:val="00667EE7"/>
    <w:rsid w:val="00670922"/>
    <w:rsid w:val="00670BE1"/>
    <w:rsid w:val="0067218F"/>
    <w:rsid w:val="006741F2"/>
    <w:rsid w:val="00674CC3"/>
    <w:rsid w:val="00675C72"/>
    <w:rsid w:val="00677057"/>
    <w:rsid w:val="006771F9"/>
    <w:rsid w:val="006776D7"/>
    <w:rsid w:val="00680C88"/>
    <w:rsid w:val="00681003"/>
    <w:rsid w:val="006817C9"/>
    <w:rsid w:val="00683ECE"/>
    <w:rsid w:val="0069088D"/>
    <w:rsid w:val="00694D5C"/>
    <w:rsid w:val="00695FC2"/>
    <w:rsid w:val="00696949"/>
    <w:rsid w:val="00697052"/>
    <w:rsid w:val="006A0824"/>
    <w:rsid w:val="006A46FB"/>
    <w:rsid w:val="006A5E28"/>
    <w:rsid w:val="006A697B"/>
    <w:rsid w:val="006A7AFF"/>
    <w:rsid w:val="006B1816"/>
    <w:rsid w:val="006B2099"/>
    <w:rsid w:val="006B50CF"/>
    <w:rsid w:val="006C03B8"/>
    <w:rsid w:val="006C5EC9"/>
    <w:rsid w:val="006C6059"/>
    <w:rsid w:val="006C7522"/>
    <w:rsid w:val="006D41B2"/>
    <w:rsid w:val="006D6401"/>
    <w:rsid w:val="006D6F08"/>
    <w:rsid w:val="006D7AF7"/>
    <w:rsid w:val="006E062C"/>
    <w:rsid w:val="006E28B7"/>
    <w:rsid w:val="006E3310"/>
    <w:rsid w:val="006E4B31"/>
    <w:rsid w:val="006E4E39"/>
    <w:rsid w:val="006E4FC7"/>
    <w:rsid w:val="006E565E"/>
    <w:rsid w:val="006E673D"/>
    <w:rsid w:val="006E7692"/>
    <w:rsid w:val="006E7D3B"/>
    <w:rsid w:val="006F1B70"/>
    <w:rsid w:val="006F3045"/>
    <w:rsid w:val="006F341D"/>
    <w:rsid w:val="006F3CDE"/>
    <w:rsid w:val="006F58D4"/>
    <w:rsid w:val="007022F2"/>
    <w:rsid w:val="00703050"/>
    <w:rsid w:val="0070346E"/>
    <w:rsid w:val="00704EDB"/>
    <w:rsid w:val="00706101"/>
    <w:rsid w:val="00707072"/>
    <w:rsid w:val="00707D61"/>
    <w:rsid w:val="00710D06"/>
    <w:rsid w:val="00712287"/>
    <w:rsid w:val="00712772"/>
    <w:rsid w:val="00714048"/>
    <w:rsid w:val="007148D3"/>
    <w:rsid w:val="00715172"/>
    <w:rsid w:val="00715B9A"/>
    <w:rsid w:val="00726EA6"/>
    <w:rsid w:val="00727208"/>
    <w:rsid w:val="00727680"/>
    <w:rsid w:val="00733D30"/>
    <w:rsid w:val="007348B1"/>
    <w:rsid w:val="00735268"/>
    <w:rsid w:val="007362A6"/>
    <w:rsid w:val="00736D7D"/>
    <w:rsid w:val="00740E58"/>
    <w:rsid w:val="007445A0"/>
    <w:rsid w:val="0074524B"/>
    <w:rsid w:val="00747D8B"/>
    <w:rsid w:val="00751228"/>
    <w:rsid w:val="007524F5"/>
    <w:rsid w:val="007571E1"/>
    <w:rsid w:val="007604B2"/>
    <w:rsid w:val="00765281"/>
    <w:rsid w:val="00766BAD"/>
    <w:rsid w:val="0076708C"/>
    <w:rsid w:val="00767E71"/>
    <w:rsid w:val="00774980"/>
    <w:rsid w:val="007755F2"/>
    <w:rsid w:val="00776971"/>
    <w:rsid w:val="0078177E"/>
    <w:rsid w:val="00782797"/>
    <w:rsid w:val="0078304C"/>
    <w:rsid w:val="00783673"/>
    <w:rsid w:val="00785490"/>
    <w:rsid w:val="007860F2"/>
    <w:rsid w:val="007925EA"/>
    <w:rsid w:val="00793CD8"/>
    <w:rsid w:val="00793F27"/>
    <w:rsid w:val="00794B2E"/>
    <w:rsid w:val="00795C92"/>
    <w:rsid w:val="00796231"/>
    <w:rsid w:val="007A1CB3"/>
    <w:rsid w:val="007A306F"/>
    <w:rsid w:val="007A43A6"/>
    <w:rsid w:val="007A58A6"/>
    <w:rsid w:val="007B3D2D"/>
    <w:rsid w:val="007B50AE"/>
    <w:rsid w:val="007B51DF"/>
    <w:rsid w:val="007B5AC7"/>
    <w:rsid w:val="007C05DD"/>
    <w:rsid w:val="007C3D18"/>
    <w:rsid w:val="007C5B45"/>
    <w:rsid w:val="007C60BF"/>
    <w:rsid w:val="007C6A07"/>
    <w:rsid w:val="007C7324"/>
    <w:rsid w:val="007C75A1"/>
    <w:rsid w:val="007C77A5"/>
    <w:rsid w:val="007D04E5"/>
    <w:rsid w:val="007D5901"/>
    <w:rsid w:val="007D7526"/>
    <w:rsid w:val="007E36AE"/>
    <w:rsid w:val="007E4610"/>
    <w:rsid w:val="007E4715"/>
    <w:rsid w:val="007E505B"/>
    <w:rsid w:val="007E68A1"/>
    <w:rsid w:val="007E7091"/>
    <w:rsid w:val="007F0E77"/>
    <w:rsid w:val="007F1A50"/>
    <w:rsid w:val="007F4159"/>
    <w:rsid w:val="007F574D"/>
    <w:rsid w:val="00803FAE"/>
    <w:rsid w:val="0080605F"/>
    <w:rsid w:val="00807786"/>
    <w:rsid w:val="0081063E"/>
    <w:rsid w:val="00811FCB"/>
    <w:rsid w:val="008158D6"/>
    <w:rsid w:val="00817196"/>
    <w:rsid w:val="008213DE"/>
    <w:rsid w:val="00822FED"/>
    <w:rsid w:val="008235DB"/>
    <w:rsid w:val="00824AB4"/>
    <w:rsid w:val="00825C42"/>
    <w:rsid w:val="00825D25"/>
    <w:rsid w:val="00827D6F"/>
    <w:rsid w:val="0083709F"/>
    <w:rsid w:val="008376AC"/>
    <w:rsid w:val="008444E8"/>
    <w:rsid w:val="00844E80"/>
    <w:rsid w:val="00846FE7"/>
    <w:rsid w:val="00847081"/>
    <w:rsid w:val="008503DF"/>
    <w:rsid w:val="0085467C"/>
    <w:rsid w:val="00856911"/>
    <w:rsid w:val="008605CB"/>
    <w:rsid w:val="00865826"/>
    <w:rsid w:val="008677FD"/>
    <w:rsid w:val="008706D4"/>
    <w:rsid w:val="00870725"/>
    <w:rsid w:val="00870F8A"/>
    <w:rsid w:val="008719A4"/>
    <w:rsid w:val="00871D23"/>
    <w:rsid w:val="00874312"/>
    <w:rsid w:val="0087437C"/>
    <w:rsid w:val="00875CD7"/>
    <w:rsid w:val="00876B4D"/>
    <w:rsid w:val="00877F18"/>
    <w:rsid w:val="00883148"/>
    <w:rsid w:val="00886B26"/>
    <w:rsid w:val="00886C7F"/>
    <w:rsid w:val="008928E5"/>
    <w:rsid w:val="00894A88"/>
    <w:rsid w:val="00895386"/>
    <w:rsid w:val="008A21FF"/>
    <w:rsid w:val="008A2CE2"/>
    <w:rsid w:val="008A30AC"/>
    <w:rsid w:val="008A44B8"/>
    <w:rsid w:val="008A51A8"/>
    <w:rsid w:val="008A54C7"/>
    <w:rsid w:val="008A77D8"/>
    <w:rsid w:val="008B0483"/>
    <w:rsid w:val="008B120C"/>
    <w:rsid w:val="008B2AE1"/>
    <w:rsid w:val="008B51A0"/>
    <w:rsid w:val="008B592A"/>
    <w:rsid w:val="008B7B5C"/>
    <w:rsid w:val="008C01B4"/>
    <w:rsid w:val="008C0C99"/>
    <w:rsid w:val="008C0F49"/>
    <w:rsid w:val="008C2017"/>
    <w:rsid w:val="008C4958"/>
    <w:rsid w:val="008C4BAA"/>
    <w:rsid w:val="008C6AE8"/>
    <w:rsid w:val="008C7573"/>
    <w:rsid w:val="008C7778"/>
    <w:rsid w:val="008D34F1"/>
    <w:rsid w:val="008D39D8"/>
    <w:rsid w:val="008D6D1A"/>
    <w:rsid w:val="008D775F"/>
    <w:rsid w:val="008E065E"/>
    <w:rsid w:val="008E0927"/>
    <w:rsid w:val="008E1909"/>
    <w:rsid w:val="008E7FEC"/>
    <w:rsid w:val="008F1EAB"/>
    <w:rsid w:val="008F33DC"/>
    <w:rsid w:val="008F477F"/>
    <w:rsid w:val="008F523A"/>
    <w:rsid w:val="00902350"/>
    <w:rsid w:val="0090336B"/>
    <w:rsid w:val="009053AA"/>
    <w:rsid w:val="00906939"/>
    <w:rsid w:val="00907FA9"/>
    <w:rsid w:val="00910B7D"/>
    <w:rsid w:val="00911DFB"/>
    <w:rsid w:val="00912AED"/>
    <w:rsid w:val="009139D9"/>
    <w:rsid w:val="00914AD8"/>
    <w:rsid w:val="00916079"/>
    <w:rsid w:val="00917962"/>
    <w:rsid w:val="00917CE9"/>
    <w:rsid w:val="00920BF2"/>
    <w:rsid w:val="00922010"/>
    <w:rsid w:val="00927E53"/>
    <w:rsid w:val="00931751"/>
    <w:rsid w:val="00931BD9"/>
    <w:rsid w:val="009321C4"/>
    <w:rsid w:val="00932432"/>
    <w:rsid w:val="0093523B"/>
    <w:rsid w:val="0093635B"/>
    <w:rsid w:val="009368F3"/>
    <w:rsid w:val="00941636"/>
    <w:rsid w:val="00943742"/>
    <w:rsid w:val="0094444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B1F30"/>
    <w:rsid w:val="009B3AC2"/>
    <w:rsid w:val="009B4DF4"/>
    <w:rsid w:val="009B564E"/>
    <w:rsid w:val="009B6200"/>
    <w:rsid w:val="009B7E87"/>
    <w:rsid w:val="009C403E"/>
    <w:rsid w:val="009C519B"/>
    <w:rsid w:val="009D379B"/>
    <w:rsid w:val="009D4FF0"/>
    <w:rsid w:val="009D5EE1"/>
    <w:rsid w:val="009D6C05"/>
    <w:rsid w:val="009D703C"/>
    <w:rsid w:val="009D718F"/>
    <w:rsid w:val="009E068F"/>
    <w:rsid w:val="009E094D"/>
    <w:rsid w:val="009E14E0"/>
    <w:rsid w:val="009E35DB"/>
    <w:rsid w:val="009E3E8B"/>
    <w:rsid w:val="009E47A3"/>
    <w:rsid w:val="009F08F3"/>
    <w:rsid w:val="009F344F"/>
    <w:rsid w:val="009F4A1A"/>
    <w:rsid w:val="00A048A8"/>
    <w:rsid w:val="00A04F49"/>
    <w:rsid w:val="00A13228"/>
    <w:rsid w:val="00A13E54"/>
    <w:rsid w:val="00A14DDA"/>
    <w:rsid w:val="00A17F63"/>
    <w:rsid w:val="00A217CF"/>
    <w:rsid w:val="00A2193B"/>
    <w:rsid w:val="00A2351A"/>
    <w:rsid w:val="00A264A9"/>
    <w:rsid w:val="00A26EB2"/>
    <w:rsid w:val="00A27785"/>
    <w:rsid w:val="00A30187"/>
    <w:rsid w:val="00A30455"/>
    <w:rsid w:val="00A33107"/>
    <w:rsid w:val="00A334BB"/>
    <w:rsid w:val="00A3448A"/>
    <w:rsid w:val="00A36297"/>
    <w:rsid w:val="00A3793A"/>
    <w:rsid w:val="00A41E2B"/>
    <w:rsid w:val="00A435E4"/>
    <w:rsid w:val="00A45B74"/>
    <w:rsid w:val="00A52E1D"/>
    <w:rsid w:val="00A61499"/>
    <w:rsid w:val="00A62A77"/>
    <w:rsid w:val="00A63483"/>
    <w:rsid w:val="00A657D7"/>
    <w:rsid w:val="00A65B42"/>
    <w:rsid w:val="00A660AC"/>
    <w:rsid w:val="00A67E6C"/>
    <w:rsid w:val="00A71B99"/>
    <w:rsid w:val="00A739D0"/>
    <w:rsid w:val="00A761D4"/>
    <w:rsid w:val="00A77043"/>
    <w:rsid w:val="00A77EC4"/>
    <w:rsid w:val="00A80760"/>
    <w:rsid w:val="00A838ED"/>
    <w:rsid w:val="00A92879"/>
    <w:rsid w:val="00A932AC"/>
    <w:rsid w:val="00A9442A"/>
    <w:rsid w:val="00AA016F"/>
    <w:rsid w:val="00AA1ED6"/>
    <w:rsid w:val="00AA51D6"/>
    <w:rsid w:val="00AA6B70"/>
    <w:rsid w:val="00AB0BC8"/>
    <w:rsid w:val="00AB11CA"/>
    <w:rsid w:val="00AB14D9"/>
    <w:rsid w:val="00AB4AB8"/>
    <w:rsid w:val="00AB655E"/>
    <w:rsid w:val="00AC007F"/>
    <w:rsid w:val="00AC2ECD"/>
    <w:rsid w:val="00AC3119"/>
    <w:rsid w:val="00AC49FB"/>
    <w:rsid w:val="00AC5A10"/>
    <w:rsid w:val="00AC5E3D"/>
    <w:rsid w:val="00AD05C7"/>
    <w:rsid w:val="00AD0AA3"/>
    <w:rsid w:val="00AD2D39"/>
    <w:rsid w:val="00AD3F94"/>
    <w:rsid w:val="00AD4A5A"/>
    <w:rsid w:val="00AE27AC"/>
    <w:rsid w:val="00AE40E0"/>
    <w:rsid w:val="00AE4DBA"/>
    <w:rsid w:val="00AE4F07"/>
    <w:rsid w:val="00AE741A"/>
    <w:rsid w:val="00AF1C5D"/>
    <w:rsid w:val="00AF35E2"/>
    <w:rsid w:val="00AF42D7"/>
    <w:rsid w:val="00B006FE"/>
    <w:rsid w:val="00B007CB"/>
    <w:rsid w:val="00B02AA9"/>
    <w:rsid w:val="00B02FA3"/>
    <w:rsid w:val="00B05084"/>
    <w:rsid w:val="00B157F9"/>
    <w:rsid w:val="00B1587C"/>
    <w:rsid w:val="00B16320"/>
    <w:rsid w:val="00B20256"/>
    <w:rsid w:val="00B20D09"/>
    <w:rsid w:val="00B21BAF"/>
    <w:rsid w:val="00B23ACB"/>
    <w:rsid w:val="00B25682"/>
    <w:rsid w:val="00B27301"/>
    <w:rsid w:val="00B2763F"/>
    <w:rsid w:val="00B27AAC"/>
    <w:rsid w:val="00B30929"/>
    <w:rsid w:val="00B36282"/>
    <w:rsid w:val="00B372AA"/>
    <w:rsid w:val="00B40445"/>
    <w:rsid w:val="00B41888"/>
    <w:rsid w:val="00B4404B"/>
    <w:rsid w:val="00B45A52"/>
    <w:rsid w:val="00B45AD3"/>
    <w:rsid w:val="00B46175"/>
    <w:rsid w:val="00B52D55"/>
    <w:rsid w:val="00B571AC"/>
    <w:rsid w:val="00B623C5"/>
    <w:rsid w:val="00B626DF"/>
    <w:rsid w:val="00B64E9B"/>
    <w:rsid w:val="00B664C7"/>
    <w:rsid w:val="00B678A3"/>
    <w:rsid w:val="00B739F6"/>
    <w:rsid w:val="00B81A6C"/>
    <w:rsid w:val="00B831D9"/>
    <w:rsid w:val="00B8460D"/>
    <w:rsid w:val="00B85DE5"/>
    <w:rsid w:val="00B876AD"/>
    <w:rsid w:val="00B9091C"/>
    <w:rsid w:val="00B90F73"/>
    <w:rsid w:val="00B93B59"/>
    <w:rsid w:val="00B9406A"/>
    <w:rsid w:val="00B940B3"/>
    <w:rsid w:val="00BA0892"/>
    <w:rsid w:val="00BA2280"/>
    <w:rsid w:val="00BA294E"/>
    <w:rsid w:val="00BA2A08"/>
    <w:rsid w:val="00BA56D2"/>
    <w:rsid w:val="00BA76E0"/>
    <w:rsid w:val="00BB2A25"/>
    <w:rsid w:val="00BB51E9"/>
    <w:rsid w:val="00BB5DA2"/>
    <w:rsid w:val="00BC052E"/>
    <w:rsid w:val="00BC0FDC"/>
    <w:rsid w:val="00BC26AC"/>
    <w:rsid w:val="00BC3053"/>
    <w:rsid w:val="00BC4D2E"/>
    <w:rsid w:val="00BC6B98"/>
    <w:rsid w:val="00BD48AC"/>
    <w:rsid w:val="00BD5F1A"/>
    <w:rsid w:val="00BE1234"/>
    <w:rsid w:val="00BE24EF"/>
    <w:rsid w:val="00BE2FA6"/>
    <w:rsid w:val="00BE333F"/>
    <w:rsid w:val="00BE7406"/>
    <w:rsid w:val="00BE7603"/>
    <w:rsid w:val="00BF3279"/>
    <w:rsid w:val="00BF74C7"/>
    <w:rsid w:val="00C00BD8"/>
    <w:rsid w:val="00C015F1"/>
    <w:rsid w:val="00C01F33"/>
    <w:rsid w:val="00C02B6B"/>
    <w:rsid w:val="00C02CC6"/>
    <w:rsid w:val="00C040F7"/>
    <w:rsid w:val="00C0444E"/>
    <w:rsid w:val="00C044AB"/>
    <w:rsid w:val="00C05706"/>
    <w:rsid w:val="00C07377"/>
    <w:rsid w:val="00C10478"/>
    <w:rsid w:val="00C12107"/>
    <w:rsid w:val="00C1225F"/>
    <w:rsid w:val="00C14D4B"/>
    <w:rsid w:val="00C14FDD"/>
    <w:rsid w:val="00C154BB"/>
    <w:rsid w:val="00C25EF5"/>
    <w:rsid w:val="00C2635C"/>
    <w:rsid w:val="00C279B5"/>
    <w:rsid w:val="00C27C45"/>
    <w:rsid w:val="00C30C54"/>
    <w:rsid w:val="00C3719D"/>
    <w:rsid w:val="00C4203F"/>
    <w:rsid w:val="00C454A3"/>
    <w:rsid w:val="00C53B7D"/>
    <w:rsid w:val="00C54995"/>
    <w:rsid w:val="00C54D41"/>
    <w:rsid w:val="00C60783"/>
    <w:rsid w:val="00C64672"/>
    <w:rsid w:val="00C66153"/>
    <w:rsid w:val="00C70697"/>
    <w:rsid w:val="00C72EF4"/>
    <w:rsid w:val="00C75D2F"/>
    <w:rsid w:val="00C767BE"/>
    <w:rsid w:val="00C76E3C"/>
    <w:rsid w:val="00C77406"/>
    <w:rsid w:val="00C81568"/>
    <w:rsid w:val="00C9027A"/>
    <w:rsid w:val="00C9068E"/>
    <w:rsid w:val="00C93C4B"/>
    <w:rsid w:val="00C944AB"/>
    <w:rsid w:val="00C95B40"/>
    <w:rsid w:val="00CA1ED8"/>
    <w:rsid w:val="00CA7D52"/>
    <w:rsid w:val="00CB1DE6"/>
    <w:rsid w:val="00CB1F63"/>
    <w:rsid w:val="00CB51B3"/>
    <w:rsid w:val="00CB7170"/>
    <w:rsid w:val="00CC040E"/>
    <w:rsid w:val="00CC111F"/>
    <w:rsid w:val="00CC1CCD"/>
    <w:rsid w:val="00CC2011"/>
    <w:rsid w:val="00CC3EA0"/>
    <w:rsid w:val="00CC7B45"/>
    <w:rsid w:val="00CD1188"/>
    <w:rsid w:val="00CD2ED1"/>
    <w:rsid w:val="00CD337B"/>
    <w:rsid w:val="00CE0424"/>
    <w:rsid w:val="00CE7561"/>
    <w:rsid w:val="00CF1354"/>
    <w:rsid w:val="00CF3B1F"/>
    <w:rsid w:val="00CF3BF6"/>
    <w:rsid w:val="00CF625B"/>
    <w:rsid w:val="00CF646D"/>
    <w:rsid w:val="00CF687E"/>
    <w:rsid w:val="00D0349B"/>
    <w:rsid w:val="00D05306"/>
    <w:rsid w:val="00D071EF"/>
    <w:rsid w:val="00D10249"/>
    <w:rsid w:val="00D1097F"/>
    <w:rsid w:val="00D115C3"/>
    <w:rsid w:val="00D11897"/>
    <w:rsid w:val="00D12A42"/>
    <w:rsid w:val="00D13135"/>
    <w:rsid w:val="00D13E4E"/>
    <w:rsid w:val="00D21889"/>
    <w:rsid w:val="00D22F1A"/>
    <w:rsid w:val="00D239A7"/>
    <w:rsid w:val="00D23F47"/>
    <w:rsid w:val="00D319E3"/>
    <w:rsid w:val="00D3224B"/>
    <w:rsid w:val="00D327D3"/>
    <w:rsid w:val="00D3370F"/>
    <w:rsid w:val="00D36E71"/>
    <w:rsid w:val="00D37D87"/>
    <w:rsid w:val="00D40B33"/>
    <w:rsid w:val="00D4318F"/>
    <w:rsid w:val="00D438BF"/>
    <w:rsid w:val="00D440F8"/>
    <w:rsid w:val="00D52F22"/>
    <w:rsid w:val="00D546FF"/>
    <w:rsid w:val="00D55AD5"/>
    <w:rsid w:val="00D576CA"/>
    <w:rsid w:val="00D61AF5"/>
    <w:rsid w:val="00D64931"/>
    <w:rsid w:val="00D652B5"/>
    <w:rsid w:val="00D66155"/>
    <w:rsid w:val="00D708B0"/>
    <w:rsid w:val="00D70FAC"/>
    <w:rsid w:val="00D77B1D"/>
    <w:rsid w:val="00D8021F"/>
    <w:rsid w:val="00D80383"/>
    <w:rsid w:val="00D823C6"/>
    <w:rsid w:val="00D847B9"/>
    <w:rsid w:val="00D86674"/>
    <w:rsid w:val="00D86A6A"/>
    <w:rsid w:val="00D86C08"/>
    <w:rsid w:val="00D86CA3"/>
    <w:rsid w:val="00D871CE"/>
    <w:rsid w:val="00D9118B"/>
    <w:rsid w:val="00D9196D"/>
    <w:rsid w:val="00D92982"/>
    <w:rsid w:val="00D95DF5"/>
    <w:rsid w:val="00DA305E"/>
    <w:rsid w:val="00DA3139"/>
    <w:rsid w:val="00DA4416"/>
    <w:rsid w:val="00DA5417"/>
    <w:rsid w:val="00DA56E8"/>
    <w:rsid w:val="00DB0A9F"/>
    <w:rsid w:val="00DB377D"/>
    <w:rsid w:val="00DB4C65"/>
    <w:rsid w:val="00DB628C"/>
    <w:rsid w:val="00DC2D36"/>
    <w:rsid w:val="00DC5203"/>
    <w:rsid w:val="00DC53EF"/>
    <w:rsid w:val="00DE437A"/>
    <w:rsid w:val="00DE43BA"/>
    <w:rsid w:val="00DE5608"/>
    <w:rsid w:val="00DE5896"/>
    <w:rsid w:val="00DE58D0"/>
    <w:rsid w:val="00DE654F"/>
    <w:rsid w:val="00DE67D3"/>
    <w:rsid w:val="00DF0B6E"/>
    <w:rsid w:val="00DF15E0"/>
    <w:rsid w:val="00DF37A0"/>
    <w:rsid w:val="00DF3EC6"/>
    <w:rsid w:val="00E0324D"/>
    <w:rsid w:val="00E06CD3"/>
    <w:rsid w:val="00E110E7"/>
    <w:rsid w:val="00E11B20"/>
    <w:rsid w:val="00E17FA2"/>
    <w:rsid w:val="00E2140F"/>
    <w:rsid w:val="00E22330"/>
    <w:rsid w:val="00E30B5A"/>
    <w:rsid w:val="00E3123D"/>
    <w:rsid w:val="00E31461"/>
    <w:rsid w:val="00E31D43"/>
    <w:rsid w:val="00E32608"/>
    <w:rsid w:val="00E34188"/>
    <w:rsid w:val="00E34B6E"/>
    <w:rsid w:val="00E35559"/>
    <w:rsid w:val="00E36BDD"/>
    <w:rsid w:val="00E3723A"/>
    <w:rsid w:val="00E37860"/>
    <w:rsid w:val="00E4112E"/>
    <w:rsid w:val="00E41E6C"/>
    <w:rsid w:val="00E446F1"/>
    <w:rsid w:val="00E46886"/>
    <w:rsid w:val="00E47AEF"/>
    <w:rsid w:val="00E53B75"/>
    <w:rsid w:val="00E5410C"/>
    <w:rsid w:val="00E54E3B"/>
    <w:rsid w:val="00E56D5F"/>
    <w:rsid w:val="00E57565"/>
    <w:rsid w:val="00E61D95"/>
    <w:rsid w:val="00E6233A"/>
    <w:rsid w:val="00E63838"/>
    <w:rsid w:val="00E64434"/>
    <w:rsid w:val="00E651CF"/>
    <w:rsid w:val="00E67C51"/>
    <w:rsid w:val="00E72EFC"/>
    <w:rsid w:val="00E75875"/>
    <w:rsid w:val="00E758EC"/>
    <w:rsid w:val="00E8234C"/>
    <w:rsid w:val="00E83AA9"/>
    <w:rsid w:val="00E85928"/>
    <w:rsid w:val="00E871C7"/>
    <w:rsid w:val="00E87822"/>
    <w:rsid w:val="00E90395"/>
    <w:rsid w:val="00E90E49"/>
    <w:rsid w:val="00E917F9"/>
    <w:rsid w:val="00E9291C"/>
    <w:rsid w:val="00E93EA9"/>
    <w:rsid w:val="00E93FFE"/>
    <w:rsid w:val="00E94F8A"/>
    <w:rsid w:val="00E951EC"/>
    <w:rsid w:val="00EA6745"/>
    <w:rsid w:val="00EA7A41"/>
    <w:rsid w:val="00EB077B"/>
    <w:rsid w:val="00EB139F"/>
    <w:rsid w:val="00EB4EA2"/>
    <w:rsid w:val="00EB5BCF"/>
    <w:rsid w:val="00EB7296"/>
    <w:rsid w:val="00EC2282"/>
    <w:rsid w:val="00EC27C6"/>
    <w:rsid w:val="00EC4207"/>
    <w:rsid w:val="00EC5653"/>
    <w:rsid w:val="00EC71CE"/>
    <w:rsid w:val="00ED1006"/>
    <w:rsid w:val="00EF18FE"/>
    <w:rsid w:val="00EF3808"/>
    <w:rsid w:val="00EF3C81"/>
    <w:rsid w:val="00EF4E8A"/>
    <w:rsid w:val="00EF5787"/>
    <w:rsid w:val="00EF60D0"/>
    <w:rsid w:val="00EF6FBC"/>
    <w:rsid w:val="00F0528D"/>
    <w:rsid w:val="00F06C67"/>
    <w:rsid w:val="00F06DFD"/>
    <w:rsid w:val="00F071D1"/>
    <w:rsid w:val="00F07533"/>
    <w:rsid w:val="00F07E15"/>
    <w:rsid w:val="00F10629"/>
    <w:rsid w:val="00F15FA5"/>
    <w:rsid w:val="00F209B7"/>
    <w:rsid w:val="00F2376F"/>
    <w:rsid w:val="00F243D8"/>
    <w:rsid w:val="00F26FDC"/>
    <w:rsid w:val="00F30828"/>
    <w:rsid w:val="00F313D6"/>
    <w:rsid w:val="00F40F0C"/>
    <w:rsid w:val="00F4766C"/>
    <w:rsid w:val="00F477DE"/>
    <w:rsid w:val="00F50548"/>
    <w:rsid w:val="00F507D1"/>
    <w:rsid w:val="00F519CE"/>
    <w:rsid w:val="00F51ADA"/>
    <w:rsid w:val="00F52E6A"/>
    <w:rsid w:val="00F607C5"/>
    <w:rsid w:val="00F60DEA"/>
    <w:rsid w:val="00F6302A"/>
    <w:rsid w:val="00F63E74"/>
    <w:rsid w:val="00F64C2B"/>
    <w:rsid w:val="00F651BE"/>
    <w:rsid w:val="00F67F53"/>
    <w:rsid w:val="00F703BE"/>
    <w:rsid w:val="00F71F69"/>
    <w:rsid w:val="00F72B72"/>
    <w:rsid w:val="00F74BB9"/>
    <w:rsid w:val="00F75582"/>
    <w:rsid w:val="00F76EFA"/>
    <w:rsid w:val="00F7737B"/>
    <w:rsid w:val="00F804BE"/>
    <w:rsid w:val="00F817CE"/>
    <w:rsid w:val="00F8456C"/>
    <w:rsid w:val="00F859D8"/>
    <w:rsid w:val="00F868F5"/>
    <w:rsid w:val="00F9056A"/>
    <w:rsid w:val="00F90F8D"/>
    <w:rsid w:val="00F91783"/>
    <w:rsid w:val="00F92782"/>
    <w:rsid w:val="00F93208"/>
    <w:rsid w:val="00F93AA9"/>
    <w:rsid w:val="00F941A0"/>
    <w:rsid w:val="00F96985"/>
    <w:rsid w:val="00F97838"/>
    <w:rsid w:val="00FA2BB3"/>
    <w:rsid w:val="00FB4C80"/>
    <w:rsid w:val="00FB6299"/>
    <w:rsid w:val="00FB6A6A"/>
    <w:rsid w:val="00FB7973"/>
    <w:rsid w:val="00FC7429"/>
    <w:rsid w:val="00FD016B"/>
    <w:rsid w:val="00FD07F6"/>
    <w:rsid w:val="00FD1EC8"/>
    <w:rsid w:val="00FD47ED"/>
    <w:rsid w:val="00FD74DB"/>
    <w:rsid w:val="00FD7660"/>
    <w:rsid w:val="00FE0655"/>
    <w:rsid w:val="00FE2365"/>
    <w:rsid w:val="00FE4C7B"/>
    <w:rsid w:val="00FE7336"/>
    <w:rsid w:val="00FE787C"/>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character" w:customStyle="1" w:styleId="THChar">
    <w:name w:val="TH Char"/>
    <w:link w:val="TH"/>
    <w:rsid w:val="00324571"/>
    <w:rPr>
      <w:rFonts w:ascii="Arial" w:hAnsi="Arial"/>
      <w:b/>
      <w:lang w:val="en-GB"/>
    </w:rPr>
  </w:style>
  <w:style w:type="character" w:customStyle="1" w:styleId="TACChar">
    <w:name w:val="TAC Char"/>
    <w:link w:val="TAC"/>
    <w:locked/>
    <w:rsid w:val="00324571"/>
    <w:rPr>
      <w:rFonts w:ascii="Arial" w:hAnsi="Arial"/>
      <w:sz w:val="18"/>
      <w:lang w:val="en-GB"/>
    </w:rPr>
  </w:style>
  <w:style w:type="character" w:customStyle="1" w:styleId="TAHCar">
    <w:name w:val="TAH Car"/>
    <w:link w:val="TAH"/>
    <w:rsid w:val="00324571"/>
    <w:rPr>
      <w:rFonts w:ascii="Arial" w:hAnsi="Arial"/>
      <w:b/>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character" w:customStyle="1" w:styleId="THChar">
    <w:name w:val="TH Char"/>
    <w:link w:val="TH"/>
    <w:rsid w:val="00324571"/>
    <w:rPr>
      <w:rFonts w:ascii="Arial" w:hAnsi="Arial"/>
      <w:b/>
      <w:lang w:val="en-GB"/>
    </w:rPr>
  </w:style>
  <w:style w:type="character" w:customStyle="1" w:styleId="TACChar">
    <w:name w:val="TAC Char"/>
    <w:link w:val="TAC"/>
    <w:locked/>
    <w:rsid w:val="00324571"/>
    <w:rPr>
      <w:rFonts w:ascii="Arial" w:hAnsi="Arial"/>
      <w:sz w:val="18"/>
      <w:lang w:val="en-GB"/>
    </w:rPr>
  </w:style>
  <w:style w:type="character" w:customStyle="1" w:styleId="TAHCar">
    <w:name w:val="TAH Car"/>
    <w:link w:val="TAH"/>
    <w:rsid w:val="0032457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656802784">
      <w:bodyDiv w:val="1"/>
      <w:marLeft w:val="0"/>
      <w:marRight w:val="0"/>
      <w:marTop w:val="0"/>
      <w:marBottom w:val="0"/>
      <w:divBdr>
        <w:top w:val="none" w:sz="0" w:space="0" w:color="auto"/>
        <w:left w:val="none" w:sz="0" w:space="0" w:color="auto"/>
        <w:bottom w:val="none" w:sz="0" w:space="0" w:color="auto"/>
        <w:right w:val="none" w:sz="0" w:space="0" w:color="auto"/>
      </w:divBdr>
    </w:div>
    <w:div w:id="657804857">
      <w:bodyDiv w:val="1"/>
      <w:marLeft w:val="0"/>
      <w:marRight w:val="0"/>
      <w:marTop w:val="0"/>
      <w:marBottom w:val="0"/>
      <w:divBdr>
        <w:top w:val="none" w:sz="0" w:space="0" w:color="auto"/>
        <w:left w:val="none" w:sz="0" w:space="0" w:color="auto"/>
        <w:bottom w:val="none" w:sz="0" w:space="0" w:color="auto"/>
        <w:right w:val="none" w:sz="0" w:space="0" w:color="auto"/>
      </w:divBdr>
    </w:div>
    <w:div w:id="737021345">
      <w:bodyDiv w:val="1"/>
      <w:marLeft w:val="0"/>
      <w:marRight w:val="0"/>
      <w:marTop w:val="0"/>
      <w:marBottom w:val="0"/>
      <w:divBdr>
        <w:top w:val="none" w:sz="0" w:space="0" w:color="auto"/>
        <w:left w:val="none" w:sz="0" w:space="0" w:color="auto"/>
        <w:bottom w:val="none" w:sz="0" w:space="0" w:color="auto"/>
        <w:right w:val="none" w:sz="0" w:space="0" w:color="auto"/>
      </w:divBdr>
      <w:divsChild>
        <w:div w:id="1555770205">
          <w:marLeft w:val="274"/>
          <w:marRight w:val="0"/>
          <w:marTop w:val="86"/>
          <w:marBottom w:val="0"/>
          <w:divBdr>
            <w:top w:val="none" w:sz="0" w:space="0" w:color="auto"/>
            <w:left w:val="none" w:sz="0" w:space="0" w:color="auto"/>
            <w:bottom w:val="none" w:sz="0" w:space="0" w:color="auto"/>
            <w:right w:val="none" w:sz="0" w:space="0" w:color="auto"/>
          </w:divBdr>
        </w:div>
        <w:div w:id="1773935681">
          <w:marLeft w:val="835"/>
          <w:marRight w:val="0"/>
          <w:marTop w:val="77"/>
          <w:marBottom w:val="0"/>
          <w:divBdr>
            <w:top w:val="none" w:sz="0" w:space="0" w:color="auto"/>
            <w:left w:val="none" w:sz="0" w:space="0" w:color="auto"/>
            <w:bottom w:val="none" w:sz="0" w:space="0" w:color="auto"/>
            <w:right w:val="none" w:sz="0" w:space="0" w:color="auto"/>
          </w:divBdr>
        </w:div>
        <w:div w:id="2019889027">
          <w:marLeft w:val="835"/>
          <w:marRight w:val="0"/>
          <w:marTop w:val="77"/>
          <w:marBottom w:val="0"/>
          <w:divBdr>
            <w:top w:val="none" w:sz="0" w:space="0" w:color="auto"/>
            <w:left w:val="none" w:sz="0" w:space="0" w:color="auto"/>
            <w:bottom w:val="none" w:sz="0" w:space="0" w:color="auto"/>
            <w:right w:val="none" w:sz="0" w:space="0" w:color="auto"/>
          </w:divBdr>
        </w:div>
        <w:div w:id="1637180834">
          <w:marLeft w:val="835"/>
          <w:marRight w:val="0"/>
          <w:marTop w:val="77"/>
          <w:marBottom w:val="0"/>
          <w:divBdr>
            <w:top w:val="none" w:sz="0" w:space="0" w:color="auto"/>
            <w:left w:val="none" w:sz="0" w:space="0" w:color="auto"/>
            <w:bottom w:val="none" w:sz="0" w:space="0" w:color="auto"/>
            <w:right w:val="none" w:sz="0" w:space="0" w:color="auto"/>
          </w:divBdr>
        </w:div>
        <w:div w:id="1529297175">
          <w:marLeft w:val="835"/>
          <w:marRight w:val="0"/>
          <w:marTop w:val="77"/>
          <w:marBottom w:val="0"/>
          <w:divBdr>
            <w:top w:val="none" w:sz="0" w:space="0" w:color="auto"/>
            <w:left w:val="none" w:sz="0" w:space="0" w:color="auto"/>
            <w:bottom w:val="none" w:sz="0" w:space="0" w:color="auto"/>
            <w:right w:val="none" w:sz="0" w:space="0" w:color="auto"/>
          </w:divBdr>
        </w:div>
        <w:div w:id="1626694100">
          <w:marLeft w:val="835"/>
          <w:marRight w:val="0"/>
          <w:marTop w:val="77"/>
          <w:marBottom w:val="0"/>
          <w:divBdr>
            <w:top w:val="none" w:sz="0" w:space="0" w:color="auto"/>
            <w:left w:val="none" w:sz="0" w:space="0" w:color="auto"/>
            <w:bottom w:val="none" w:sz="0" w:space="0" w:color="auto"/>
            <w:right w:val="none" w:sz="0" w:space="0" w:color="auto"/>
          </w:divBdr>
        </w:div>
        <w:div w:id="18438011">
          <w:marLeft w:val="835"/>
          <w:marRight w:val="0"/>
          <w:marTop w:val="77"/>
          <w:marBottom w:val="0"/>
          <w:divBdr>
            <w:top w:val="none" w:sz="0" w:space="0" w:color="auto"/>
            <w:left w:val="none" w:sz="0" w:space="0" w:color="auto"/>
            <w:bottom w:val="none" w:sz="0" w:space="0" w:color="auto"/>
            <w:right w:val="none" w:sz="0" w:space="0" w:color="auto"/>
          </w:divBdr>
        </w:div>
      </w:divsChild>
    </w:div>
    <w:div w:id="915474580">
      <w:bodyDiv w:val="1"/>
      <w:marLeft w:val="0"/>
      <w:marRight w:val="0"/>
      <w:marTop w:val="0"/>
      <w:marBottom w:val="0"/>
      <w:divBdr>
        <w:top w:val="none" w:sz="0" w:space="0" w:color="auto"/>
        <w:left w:val="none" w:sz="0" w:space="0" w:color="auto"/>
        <w:bottom w:val="none" w:sz="0" w:space="0" w:color="auto"/>
        <w:right w:val="none" w:sz="0" w:space="0" w:color="auto"/>
      </w:divBdr>
    </w:div>
    <w:div w:id="947002220">
      <w:bodyDiv w:val="1"/>
      <w:marLeft w:val="0"/>
      <w:marRight w:val="0"/>
      <w:marTop w:val="0"/>
      <w:marBottom w:val="0"/>
      <w:divBdr>
        <w:top w:val="none" w:sz="0" w:space="0" w:color="auto"/>
        <w:left w:val="none" w:sz="0" w:space="0" w:color="auto"/>
        <w:bottom w:val="none" w:sz="0" w:space="0" w:color="auto"/>
        <w:right w:val="none" w:sz="0" w:space="0" w:color="auto"/>
      </w:divBdr>
    </w:div>
    <w:div w:id="1242176733">
      <w:bodyDiv w:val="1"/>
      <w:marLeft w:val="0"/>
      <w:marRight w:val="0"/>
      <w:marTop w:val="0"/>
      <w:marBottom w:val="0"/>
      <w:divBdr>
        <w:top w:val="none" w:sz="0" w:space="0" w:color="auto"/>
        <w:left w:val="none" w:sz="0" w:space="0" w:color="auto"/>
        <w:bottom w:val="none" w:sz="0" w:space="0" w:color="auto"/>
        <w:right w:val="none" w:sz="0" w:space="0" w:color="auto"/>
      </w:divBdr>
    </w:div>
    <w:div w:id="1357538108">
      <w:bodyDiv w:val="1"/>
      <w:marLeft w:val="0"/>
      <w:marRight w:val="0"/>
      <w:marTop w:val="0"/>
      <w:marBottom w:val="0"/>
      <w:divBdr>
        <w:top w:val="none" w:sz="0" w:space="0" w:color="auto"/>
        <w:left w:val="none" w:sz="0" w:space="0" w:color="auto"/>
        <w:bottom w:val="none" w:sz="0" w:space="0" w:color="auto"/>
        <w:right w:val="none" w:sz="0" w:space="0" w:color="auto"/>
      </w:divBdr>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650669038">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 w:id="1808937390">
      <w:bodyDiv w:val="1"/>
      <w:marLeft w:val="0"/>
      <w:marRight w:val="0"/>
      <w:marTop w:val="0"/>
      <w:marBottom w:val="0"/>
      <w:divBdr>
        <w:top w:val="none" w:sz="0" w:space="0" w:color="auto"/>
        <w:left w:val="none" w:sz="0" w:space="0" w:color="auto"/>
        <w:bottom w:val="none" w:sz="0" w:space="0" w:color="auto"/>
        <w:right w:val="none" w:sz="0" w:space="0" w:color="auto"/>
      </w:divBdr>
    </w:div>
    <w:div w:id="1891377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47F36-F2B2-9947-B6F6-BD42FCF1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1705</TotalTime>
  <Pages>6</Pages>
  <Words>2207</Words>
  <Characters>12581</Characters>
  <Application>Microsoft Macintosh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cp:lastModifiedBy>
  <cp:revision>25</cp:revision>
  <cp:lastPrinted>2008-01-31T07:09:00Z</cp:lastPrinted>
  <dcterms:created xsi:type="dcterms:W3CDTF">2016-04-27T09:24:00Z</dcterms:created>
  <dcterms:modified xsi:type="dcterms:W3CDTF">2016-05-13T22:00:00Z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2016-03-31T22:00:00Z</vt:filetime>
  </property>
</Properties>
</file>